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72373785"/>
        <w:docPartObj>
          <w:docPartGallery w:val="Cover Pages"/>
          <w:docPartUnique/>
        </w:docPartObj>
      </w:sdtPr>
      <w:sdtEndPr>
        <w:rPr>
          <w:rFonts w:ascii="Arial" w:hAnsi="Arial" w:cs="Arial"/>
          <w:b/>
          <w:bCs/>
        </w:rPr>
      </w:sdtEndPr>
      <w:sdtContent>
        <w:p w14:paraId="3E8BB42B" w14:textId="77777777" w:rsidR="00BE746E" w:rsidRDefault="00BE746E">
          <w:r>
            <w:rPr>
              <w:noProof/>
            </w:rPr>
            <mc:AlternateContent>
              <mc:Choice Requires="wpg">
                <w:drawing>
                  <wp:anchor distT="0" distB="0" distL="114300" distR="114300" simplePos="0" relativeHeight="251649535" behindDoc="0" locked="0" layoutInCell="1" allowOverlap="1" wp14:anchorId="09E1B7CA" wp14:editId="335485D8">
                    <wp:simplePos x="0" y="0"/>
                    <wp:positionH relativeFrom="page">
                      <wp:posOffset>4597400</wp:posOffset>
                    </wp:positionH>
                    <wp:positionV relativeFrom="page">
                      <wp:posOffset>0</wp:posOffset>
                    </wp:positionV>
                    <wp:extent cx="3155044" cy="10058400"/>
                    <wp:effectExtent l="0" t="0" r="7620" b="0"/>
                    <wp:wrapNone/>
                    <wp:docPr id="453" name="Group 453"/>
                    <wp:cNvGraphicFramePr/>
                    <a:graphic xmlns:a="http://schemas.openxmlformats.org/drawingml/2006/main">
                      <a:graphicData uri="http://schemas.microsoft.com/office/word/2010/wordprocessingGroup">
                        <wpg:wgp>
                          <wpg:cNvGrpSpPr/>
                          <wpg:grpSpPr>
                            <a:xfrm>
                              <a:off x="0" y="0"/>
                              <a:ext cx="3155044" cy="10058400"/>
                              <a:chOff x="-63500" y="0"/>
                              <a:chExt cx="3155044" cy="10058400"/>
                            </a:xfrm>
                          </wpg:grpSpPr>
                          <wps:wsp>
                            <wps:cNvPr id="460" name="Rectangle 460"/>
                            <wps:cNvSpPr>
                              <a:spLocks noChangeArrowheads="1"/>
                            </wps:cNvSpPr>
                            <wps:spPr bwMode="auto">
                              <a:xfrm>
                                <a:off x="-63500" y="0"/>
                                <a:ext cx="3155044" cy="10058400"/>
                              </a:xfrm>
                              <a:prstGeom prst="rect">
                                <a:avLst/>
                              </a:prstGeom>
                              <a:solidFill>
                                <a:srgbClr val="19653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49" y="0"/>
                                <a:ext cx="3002402"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9-22T00:00:00Z">
                                      <w:dateFormat w:val="yyyy"/>
                                      <w:lid w:val="en-US"/>
                                      <w:storeMappedDataAs w:val="dateTime"/>
                                      <w:calendar w:val="gregorian"/>
                                    </w:date>
                                  </w:sdtPr>
                                  <w:sdtEndPr>
                                    <w:rPr>
                                      <w:color w:val="000000" w:themeColor="text1"/>
                                    </w:rPr>
                                  </w:sdtEndPr>
                                  <w:sdtContent>
                                    <w:p w14:paraId="6F83141A" w14:textId="5F6572CF" w:rsidR="00BE746E" w:rsidRPr="0075264C" w:rsidRDefault="0060316A">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9-22T00:00:00Z">
                                      <w:dateFormat w:val="M/d/yyyy"/>
                                      <w:lid w:val="en-US"/>
                                      <w:storeMappedDataAs w:val="dateTime"/>
                                      <w:calendar w:val="gregorian"/>
                                    </w:date>
                                  </w:sdtPr>
                                  <w:sdtContent>
                                    <w:p w14:paraId="5915AF5A" w14:textId="596825DD" w:rsidR="00BE746E" w:rsidRPr="0075264C" w:rsidRDefault="004876FA">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9/22/2025</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9E1B7CA" id="Group 453" o:spid="_x0000_s1026" style="position:absolute;margin-left:362pt;margin-top:0;width:248.45pt;height:11in;z-index:251649535;mso-height-percent:1000;mso-position-horizontal-relative:page;mso-position-vertical-relative:page;mso-height-percent:1000" coordorigin="-635" coordsize="3155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">
                    <v:rect id="Rectangle 460" o:spid="_x0000_s1027" style="position:absolute;left:-635;width:31550;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" fillcolor="#196533" stroked="f" strokecolor="#d8d8d8"/>
                    <v:rect id="Rectangle 461" o:spid="_x0000_s1028" style="position:absolute;left:138;width:30024;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9-22T00:00:00Z">
                                <w:dateFormat w:val="yyyy"/>
                                <w:lid w:val="en-US"/>
                                <w:storeMappedDataAs w:val="dateTime"/>
                                <w:calendar w:val="gregorian"/>
                              </w:date>
                            </w:sdtPr>
                            <w:sdtEndPr>
                              <w:rPr>
                                <w:color w:val="000000" w:themeColor="text1"/>
                              </w:rPr>
                            </w:sdtEndPr>
                            <w:sdtContent>
                              <w:p w14:paraId="6F83141A" w14:textId="5F6572CF" w:rsidR="00BE746E" w:rsidRPr="0075264C" w:rsidRDefault="0060316A">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v:textbox>
                    </v:rect>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9-22T00:00:00Z">
                                <w:dateFormat w:val="M/d/yyyy"/>
                                <w:lid w:val="en-US"/>
                                <w:storeMappedDataAs w:val="dateTime"/>
                                <w:calendar w:val="gregorian"/>
                              </w:date>
                            </w:sdtPr>
                            <w:sdtContent>
                              <w:p w14:paraId="5915AF5A" w14:textId="596825DD" w:rsidR="00BE746E" w:rsidRPr="0075264C" w:rsidRDefault="004876FA">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9/22/2025</w:t>
                                </w:r>
                              </w:p>
                            </w:sdtContent>
                          </w:sdt>
                        </w:txbxContent>
                      </v:textbox>
                    </v:rect>
                    <w10:wrap anchorx="page" anchory="page"/>
                  </v:group>
                </w:pict>
              </mc:Fallback>
            </mc:AlternateContent>
          </w:r>
        </w:p>
        <w:p w14:paraId="108BB190" w14:textId="77777777" w:rsidR="00BE746E" w:rsidRDefault="0075264C" w:rsidP="4330B532">
          <w:pPr>
            <w:rPr>
              <w:rFonts w:ascii="Arial" w:eastAsiaTheme="majorEastAsia" w:hAnsi="Arial" w:cs="Arial"/>
              <w:b/>
              <w:bCs/>
              <w:color w:val="2F5496" w:themeColor="accent1" w:themeShade="BF"/>
              <w:sz w:val="32"/>
              <w:szCs w:val="32"/>
            </w:rPr>
          </w:pPr>
          <w:r>
            <w:rPr>
              <w:noProof/>
            </w:rPr>
            <mc:AlternateContent>
              <mc:Choice Requires="wps">
                <w:drawing>
                  <wp:anchor distT="0" distB="0" distL="114300" distR="114300" simplePos="0" relativeHeight="251650560" behindDoc="0" locked="0" layoutInCell="0" allowOverlap="1" wp14:anchorId="4C9F718E" wp14:editId="1BD4365F">
                    <wp:simplePos x="0" y="0"/>
                    <wp:positionH relativeFrom="page">
                      <wp:align>left</wp:align>
                    </wp:positionH>
                    <wp:positionV relativeFrom="page">
                      <wp:posOffset>2533650</wp:posOffset>
                    </wp:positionV>
                    <wp:extent cx="6970395" cy="1123950"/>
                    <wp:effectExtent l="0" t="0" r="1905"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70395" cy="1123950"/>
                            </a:xfrm>
                            <a:prstGeom prst="rect">
                              <a:avLst/>
                            </a:prstGeom>
                            <a:solidFill>
                              <a:srgbClr val="AFBDA9"/>
                            </a:solidFill>
                            <a:ln w="19050">
                              <a:noFill/>
                              <a:miter/>
                            </a:ln>
                          </wps:spPr>
                          <wps:txbx>
                            <w:txbxContent>
                              <w:p w14:paraId="65FCECE8" w14:textId="2B4EAF9F" w:rsidR="00EE401B" w:rsidRPr="00D10515" w:rsidRDefault="00A65A33" w:rsidP="00495665">
                                <w:pPr>
                                  <w:spacing w:line="276" w:lineRule="auto"/>
                                  <w:jc w:val="right"/>
                                  <w:rPr>
                                    <w:rFonts w:ascii="Verdana" w:eastAsia="Verdana" w:hAnsi="Verdana"/>
                                    <w:b/>
                                    <w:bCs/>
                                    <w:color w:val="000000"/>
                                    <w:sz w:val="56"/>
                                    <w:szCs w:val="56"/>
                                    <w:lang w:val="en-US"/>
                                  </w:rPr>
                                </w:pPr>
                                <w:r>
                                  <w:rPr>
                                    <w:rFonts w:ascii="Verdana" w:eastAsia="Verdana" w:hAnsi="Verdana"/>
                                    <w:b/>
                                    <w:bCs/>
                                    <w:color w:val="000000"/>
                                    <w:sz w:val="56"/>
                                    <w:szCs w:val="56"/>
                                    <w:lang w:val="en-US"/>
                                  </w:rPr>
                                  <w:t>Housing CCTV</w:t>
                                </w:r>
                                <w:r w:rsidR="00D10515" w:rsidRPr="00D10515">
                                  <w:rPr>
                                    <w:rFonts w:ascii="Verdana" w:eastAsia="Verdana" w:hAnsi="Verdana"/>
                                    <w:b/>
                                    <w:bCs/>
                                    <w:color w:val="000000"/>
                                    <w:sz w:val="56"/>
                                    <w:szCs w:val="56"/>
                                    <w:lang w:val="en-US"/>
                                  </w:rPr>
                                  <w:t xml:space="preserve"> Policy</w:t>
                                </w:r>
                              </w:p>
                            </w:txbxContent>
                          </wps:txbx>
                          <wps:bodyPr wrap="square" lIns="182880" tIns="45720" rIns="182880" bIns="45720" anchor="ctr" upright="1">
                            <a:noAutofit/>
                          </wps:bodyPr>
                        </wps:wsp>
                      </a:graphicData>
                    </a:graphic>
                    <wp14:sizeRelH relativeFrom="page">
                      <wp14:pctWidth>90000</wp14:pctWidth>
                    </wp14:sizeRelH>
                    <wp14:sizeRelV relativeFrom="page">
                      <wp14:pctHeight>0</wp14:pctHeight>
                    </wp14:sizeRelV>
                  </wp:anchor>
                </w:drawing>
              </mc:Choice>
              <mc:Fallback>
                <w:pict>
                  <v:rect w14:anchorId="4C9F718E" id="Rectangle 16" o:spid="_x0000_s1030" style="position:absolute;margin-left:0;margin-top:199.5pt;width:548.85pt;height:88.5pt;z-index:251650560;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" o:allowincell="f" fillcolor="#afbda9" stroked="f" strokeweight="1.5pt">
                    <v:textbox inset="14.4pt,,14.4pt">
                      <w:txbxContent>
                        <w:p w14:paraId="65FCECE8" w14:textId="2B4EAF9F" w:rsidR="00EE401B" w:rsidRPr="00D10515" w:rsidRDefault="00A65A33" w:rsidP="00495665">
                          <w:pPr>
                            <w:spacing w:line="276" w:lineRule="auto"/>
                            <w:jc w:val="right"/>
                            <w:rPr>
                              <w:rFonts w:ascii="Verdana" w:eastAsia="Verdana" w:hAnsi="Verdana"/>
                              <w:b/>
                              <w:bCs/>
                              <w:color w:val="000000"/>
                              <w:sz w:val="56"/>
                              <w:szCs w:val="56"/>
                              <w:lang w:val="en-US"/>
                            </w:rPr>
                          </w:pPr>
                          <w:r>
                            <w:rPr>
                              <w:rFonts w:ascii="Verdana" w:eastAsia="Verdana" w:hAnsi="Verdana"/>
                              <w:b/>
                              <w:bCs/>
                              <w:color w:val="000000"/>
                              <w:sz w:val="56"/>
                              <w:szCs w:val="56"/>
                              <w:lang w:val="en-US"/>
                            </w:rPr>
                            <w:t>Housing CCTV</w:t>
                          </w:r>
                          <w:r w:rsidR="00D10515" w:rsidRPr="00D10515">
                            <w:rPr>
                              <w:rFonts w:ascii="Verdana" w:eastAsia="Verdana" w:hAnsi="Verdana"/>
                              <w:b/>
                              <w:bCs/>
                              <w:color w:val="000000"/>
                              <w:sz w:val="56"/>
                              <w:szCs w:val="56"/>
                              <w:lang w:val="en-US"/>
                            </w:rPr>
                            <w:t xml:space="preserve"> Policy</w:t>
                          </w:r>
                        </w:p>
                      </w:txbxContent>
                    </v:textbox>
                    <w10:wrap anchorx="page" anchory="page"/>
                  </v:rect>
                </w:pict>
              </mc:Fallback>
            </mc:AlternateContent>
          </w:r>
          <w:r w:rsidR="00BE746E">
            <w:rPr>
              <w:rFonts w:ascii="Arial" w:hAnsi="Arial" w:cs="Arial"/>
              <w:b/>
              <w:bCs/>
            </w:rPr>
            <w:br w:type="page"/>
          </w:r>
        </w:p>
      </w:sdtContent>
    </w:sdt>
    <w:p w14:paraId="5A278FEB" w14:textId="33E7D6D9" w:rsidR="00F15ACE" w:rsidRPr="00A009FA" w:rsidRDefault="00A65A33" w:rsidP="007C7613">
      <w:pPr>
        <w:pStyle w:val="Heading1"/>
        <w:rPr>
          <w:rFonts w:ascii="Verdana" w:hAnsi="Verdana" w:cs="Arial"/>
          <w:b/>
          <w:bCs/>
          <w:color w:val="196533"/>
        </w:rPr>
      </w:pPr>
      <w:r>
        <w:rPr>
          <w:rFonts w:ascii="Verdana" w:hAnsi="Verdana" w:cs="Arial"/>
          <w:b/>
          <w:bCs/>
          <w:color w:val="196533"/>
        </w:rPr>
        <w:lastRenderedPageBreak/>
        <w:t>Housing CCTV</w:t>
      </w:r>
      <w:r w:rsidR="009C6D4E">
        <w:rPr>
          <w:rFonts w:ascii="Verdana" w:hAnsi="Verdana" w:cs="Arial"/>
          <w:b/>
          <w:bCs/>
          <w:color w:val="196533"/>
        </w:rPr>
        <w:t xml:space="preserve"> Policy Quality Record</w:t>
      </w:r>
    </w:p>
    <w:p w14:paraId="4C969E95" w14:textId="77777777" w:rsidR="0019525C" w:rsidRDefault="0019525C" w:rsidP="0019525C">
      <w:pPr>
        <w:rPr>
          <w:rFonts w:ascii="Arial" w:hAnsi="Arial" w:cs="Arial"/>
          <w:sz w:val="20"/>
          <w:szCs w:val="20"/>
        </w:rPr>
      </w:pPr>
    </w:p>
    <w:tbl>
      <w:tblPr>
        <w:tblStyle w:val="TableGrid"/>
        <w:tblW w:w="9634" w:type="dxa"/>
        <w:tblLook w:val="04A0" w:firstRow="1" w:lastRow="0" w:firstColumn="1" w:lastColumn="0" w:noHBand="0" w:noVBand="1"/>
      </w:tblPr>
      <w:tblGrid>
        <w:gridCol w:w="1171"/>
        <w:gridCol w:w="2226"/>
        <w:gridCol w:w="2552"/>
        <w:gridCol w:w="1417"/>
        <w:gridCol w:w="2268"/>
      </w:tblGrid>
      <w:tr w:rsidR="009C6D4E" w14:paraId="59FB849C" w14:textId="77777777" w:rsidTr="0067063E">
        <w:trPr>
          <w:trHeight w:val="337"/>
        </w:trPr>
        <w:tc>
          <w:tcPr>
            <w:tcW w:w="1171" w:type="dxa"/>
            <w:shd w:val="clear" w:color="auto" w:fill="C5E0B3" w:themeFill="accent6" w:themeFillTint="66"/>
            <w:vAlign w:val="center"/>
          </w:tcPr>
          <w:p w14:paraId="67E72099" w14:textId="1ADA36B6"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Revision</w:t>
            </w:r>
          </w:p>
        </w:tc>
        <w:tc>
          <w:tcPr>
            <w:tcW w:w="2226" w:type="dxa"/>
            <w:shd w:val="clear" w:color="auto" w:fill="C5E0B3" w:themeFill="accent6" w:themeFillTint="66"/>
            <w:vAlign w:val="center"/>
          </w:tcPr>
          <w:p w14:paraId="28DA8399" w14:textId="1EF62BF8"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Date</w:t>
            </w:r>
          </w:p>
        </w:tc>
        <w:tc>
          <w:tcPr>
            <w:tcW w:w="2552" w:type="dxa"/>
            <w:shd w:val="clear" w:color="auto" w:fill="C5E0B3" w:themeFill="accent6" w:themeFillTint="66"/>
            <w:vAlign w:val="center"/>
          </w:tcPr>
          <w:p w14:paraId="61F73B47" w14:textId="2C82517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Description</w:t>
            </w:r>
          </w:p>
        </w:tc>
        <w:tc>
          <w:tcPr>
            <w:tcW w:w="1417" w:type="dxa"/>
            <w:shd w:val="clear" w:color="auto" w:fill="C5E0B3" w:themeFill="accent6" w:themeFillTint="66"/>
            <w:vAlign w:val="center"/>
          </w:tcPr>
          <w:p w14:paraId="64AA038F" w14:textId="7686F80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Stage</w:t>
            </w:r>
          </w:p>
        </w:tc>
        <w:tc>
          <w:tcPr>
            <w:tcW w:w="2268" w:type="dxa"/>
            <w:shd w:val="clear" w:color="auto" w:fill="C5E0B3" w:themeFill="accent6" w:themeFillTint="66"/>
            <w:vAlign w:val="center"/>
          </w:tcPr>
          <w:p w14:paraId="69576CF3" w14:textId="3EB9CCC5"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Agreed</w:t>
            </w:r>
          </w:p>
        </w:tc>
      </w:tr>
      <w:tr w:rsidR="009C6D4E" w14:paraId="1DEDF472" w14:textId="77777777" w:rsidTr="0067063E">
        <w:trPr>
          <w:trHeight w:val="337"/>
        </w:trPr>
        <w:tc>
          <w:tcPr>
            <w:tcW w:w="1171" w:type="dxa"/>
            <w:vAlign w:val="center"/>
          </w:tcPr>
          <w:p w14:paraId="211B48D0" w14:textId="77DDE78B"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2EC51BDF" w14:textId="655F373A" w:rsidR="009C6D4E" w:rsidRPr="009C6D4E" w:rsidRDefault="00A65A33" w:rsidP="009C6D4E">
            <w:pPr>
              <w:jc w:val="center"/>
              <w:rPr>
                <w:rFonts w:ascii="Verdana" w:hAnsi="Verdana" w:cs="Arial"/>
                <w:sz w:val="20"/>
                <w:szCs w:val="20"/>
              </w:rPr>
            </w:pPr>
            <w:r>
              <w:rPr>
                <w:rFonts w:ascii="Verdana" w:hAnsi="Verdana" w:cs="Arial"/>
                <w:sz w:val="20"/>
                <w:szCs w:val="20"/>
              </w:rPr>
              <w:t>22 September 2025</w:t>
            </w:r>
          </w:p>
        </w:tc>
        <w:tc>
          <w:tcPr>
            <w:tcW w:w="2552" w:type="dxa"/>
            <w:vAlign w:val="center"/>
          </w:tcPr>
          <w:p w14:paraId="5ACAF85A" w14:textId="799BE38A" w:rsidR="009C6D4E" w:rsidRPr="009C6D4E" w:rsidRDefault="009C6D4E" w:rsidP="009C6D4E">
            <w:pPr>
              <w:jc w:val="center"/>
              <w:rPr>
                <w:rFonts w:ascii="Verdana" w:hAnsi="Verdana" w:cs="Arial"/>
                <w:sz w:val="20"/>
                <w:szCs w:val="20"/>
              </w:rPr>
            </w:pPr>
            <w:r w:rsidRPr="009C6D4E">
              <w:rPr>
                <w:rFonts w:ascii="Verdana" w:hAnsi="Verdana" w:cs="Arial"/>
                <w:sz w:val="20"/>
                <w:szCs w:val="20"/>
              </w:rPr>
              <w:t>First revision</w:t>
            </w:r>
          </w:p>
        </w:tc>
        <w:tc>
          <w:tcPr>
            <w:tcW w:w="1417" w:type="dxa"/>
            <w:vAlign w:val="center"/>
          </w:tcPr>
          <w:p w14:paraId="37A67355" w14:textId="57E3E8BD"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68" w:type="dxa"/>
            <w:vAlign w:val="center"/>
          </w:tcPr>
          <w:p w14:paraId="07A3472B" w14:textId="679B5C02" w:rsidR="009C6D4E" w:rsidRPr="009C6D4E" w:rsidRDefault="0067063E" w:rsidP="009C6D4E">
            <w:pPr>
              <w:jc w:val="center"/>
              <w:rPr>
                <w:rFonts w:ascii="Verdana" w:hAnsi="Verdana" w:cs="Arial"/>
                <w:sz w:val="20"/>
                <w:szCs w:val="20"/>
              </w:rPr>
            </w:pPr>
            <w:r>
              <w:rPr>
                <w:rFonts w:ascii="Verdana" w:hAnsi="Verdana" w:cs="Arial"/>
                <w:sz w:val="20"/>
                <w:szCs w:val="20"/>
              </w:rPr>
              <w:t>1 October 2025</w:t>
            </w:r>
          </w:p>
        </w:tc>
      </w:tr>
      <w:tr w:rsidR="00F213DD" w14:paraId="5A4DD3F0" w14:textId="77777777" w:rsidTr="0067063E">
        <w:trPr>
          <w:trHeight w:val="337"/>
        </w:trPr>
        <w:tc>
          <w:tcPr>
            <w:tcW w:w="1171" w:type="dxa"/>
            <w:vAlign w:val="center"/>
          </w:tcPr>
          <w:p w14:paraId="49FA97C4" w14:textId="44DDD603" w:rsidR="00F213DD" w:rsidRPr="009C6D4E" w:rsidRDefault="009F5E40"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2D9D0C07" w14:textId="11560959" w:rsidR="00F213DD" w:rsidRPr="009C6D4E" w:rsidRDefault="00F213DD" w:rsidP="009C6D4E">
            <w:pPr>
              <w:jc w:val="center"/>
              <w:rPr>
                <w:rFonts w:ascii="Verdana" w:hAnsi="Verdana" w:cs="Arial"/>
                <w:sz w:val="20"/>
                <w:szCs w:val="20"/>
              </w:rPr>
            </w:pPr>
            <w:r>
              <w:rPr>
                <w:rFonts w:ascii="Verdana" w:hAnsi="Verdana" w:cs="Arial"/>
                <w:sz w:val="20"/>
                <w:szCs w:val="20"/>
              </w:rPr>
              <w:t>1 October 2025</w:t>
            </w:r>
          </w:p>
        </w:tc>
        <w:tc>
          <w:tcPr>
            <w:tcW w:w="2552" w:type="dxa"/>
            <w:vAlign w:val="center"/>
          </w:tcPr>
          <w:p w14:paraId="7CE32981" w14:textId="48E3E76F" w:rsidR="00F213DD" w:rsidRPr="009C6D4E" w:rsidRDefault="00F213DD" w:rsidP="009C6D4E">
            <w:pPr>
              <w:jc w:val="center"/>
              <w:rPr>
                <w:rFonts w:ascii="Verdana" w:hAnsi="Verdana" w:cs="Arial"/>
                <w:sz w:val="20"/>
                <w:szCs w:val="20"/>
              </w:rPr>
            </w:pPr>
            <w:r>
              <w:rPr>
                <w:rFonts w:ascii="Verdana" w:hAnsi="Verdana" w:cs="Arial"/>
                <w:sz w:val="20"/>
                <w:szCs w:val="20"/>
              </w:rPr>
              <w:t>Second revision</w:t>
            </w:r>
          </w:p>
        </w:tc>
        <w:tc>
          <w:tcPr>
            <w:tcW w:w="1417" w:type="dxa"/>
            <w:vAlign w:val="center"/>
          </w:tcPr>
          <w:p w14:paraId="31BC2636" w14:textId="001AFAD5" w:rsidR="00F213DD" w:rsidRPr="009C6D4E" w:rsidRDefault="00F213DD" w:rsidP="009C6D4E">
            <w:pPr>
              <w:jc w:val="center"/>
              <w:rPr>
                <w:rFonts w:ascii="Verdana" w:hAnsi="Verdana" w:cs="Arial"/>
                <w:sz w:val="20"/>
                <w:szCs w:val="20"/>
              </w:rPr>
            </w:pPr>
            <w:r>
              <w:rPr>
                <w:rFonts w:ascii="Verdana" w:hAnsi="Verdana" w:cs="Arial"/>
                <w:sz w:val="20"/>
                <w:szCs w:val="20"/>
              </w:rPr>
              <w:t>Draft</w:t>
            </w:r>
          </w:p>
        </w:tc>
        <w:tc>
          <w:tcPr>
            <w:tcW w:w="2268" w:type="dxa"/>
            <w:vAlign w:val="center"/>
          </w:tcPr>
          <w:p w14:paraId="1A12B245" w14:textId="14B4079E" w:rsidR="00F213DD" w:rsidRPr="009C6D4E" w:rsidRDefault="0067063E" w:rsidP="009C6D4E">
            <w:pPr>
              <w:jc w:val="center"/>
              <w:rPr>
                <w:rFonts w:ascii="Verdana" w:hAnsi="Verdana" w:cs="Arial"/>
                <w:sz w:val="20"/>
                <w:szCs w:val="20"/>
              </w:rPr>
            </w:pPr>
            <w:r>
              <w:rPr>
                <w:rFonts w:ascii="Verdana" w:hAnsi="Verdana" w:cs="Arial"/>
                <w:sz w:val="20"/>
                <w:szCs w:val="20"/>
              </w:rPr>
              <w:t>11 November 2025</w:t>
            </w:r>
          </w:p>
        </w:tc>
      </w:tr>
      <w:tr w:rsidR="009C6D4E" w14:paraId="76D453A4" w14:textId="77777777" w:rsidTr="0067063E">
        <w:trPr>
          <w:trHeight w:val="337"/>
        </w:trPr>
        <w:tc>
          <w:tcPr>
            <w:tcW w:w="1171" w:type="dxa"/>
            <w:vAlign w:val="center"/>
          </w:tcPr>
          <w:p w14:paraId="4CC77941" w14:textId="051D9CF7"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1B83832A" w14:textId="73244172" w:rsidR="009C6D4E" w:rsidRPr="009C6D4E" w:rsidRDefault="0067063E" w:rsidP="009C6D4E">
            <w:pPr>
              <w:jc w:val="center"/>
              <w:rPr>
                <w:rFonts w:ascii="Verdana" w:hAnsi="Verdana" w:cs="Arial"/>
                <w:sz w:val="20"/>
                <w:szCs w:val="20"/>
              </w:rPr>
            </w:pPr>
            <w:r>
              <w:rPr>
                <w:rFonts w:ascii="Verdana" w:hAnsi="Verdana" w:cs="Arial"/>
                <w:sz w:val="20"/>
                <w:szCs w:val="20"/>
              </w:rPr>
              <w:t>11 November 2025</w:t>
            </w:r>
          </w:p>
        </w:tc>
        <w:tc>
          <w:tcPr>
            <w:tcW w:w="2552" w:type="dxa"/>
            <w:vAlign w:val="center"/>
          </w:tcPr>
          <w:p w14:paraId="1F4B9FDA" w14:textId="33360162" w:rsidR="009C6D4E" w:rsidRPr="009C6D4E" w:rsidRDefault="009C6D4E" w:rsidP="009C6D4E">
            <w:pPr>
              <w:jc w:val="center"/>
              <w:rPr>
                <w:rFonts w:ascii="Verdana" w:hAnsi="Verdana" w:cs="Arial"/>
                <w:sz w:val="20"/>
                <w:szCs w:val="20"/>
              </w:rPr>
            </w:pPr>
            <w:proofErr w:type="spellStart"/>
            <w:r w:rsidRPr="009C6D4E">
              <w:rPr>
                <w:rFonts w:ascii="Verdana" w:hAnsi="Verdana" w:cs="Arial"/>
                <w:sz w:val="20"/>
                <w:szCs w:val="20"/>
              </w:rPr>
              <w:t>EqIA</w:t>
            </w:r>
            <w:proofErr w:type="spellEnd"/>
          </w:p>
        </w:tc>
        <w:tc>
          <w:tcPr>
            <w:tcW w:w="1417" w:type="dxa"/>
            <w:vAlign w:val="center"/>
          </w:tcPr>
          <w:p w14:paraId="33402D83" w14:textId="22E703F4"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68" w:type="dxa"/>
            <w:vAlign w:val="center"/>
          </w:tcPr>
          <w:p w14:paraId="401EC0B9" w14:textId="47DFC851" w:rsidR="009C6D4E" w:rsidRPr="009C6D4E" w:rsidRDefault="007120A6" w:rsidP="009C6D4E">
            <w:pPr>
              <w:jc w:val="center"/>
              <w:rPr>
                <w:rFonts w:ascii="Verdana" w:hAnsi="Verdana" w:cs="Arial"/>
                <w:sz w:val="20"/>
                <w:szCs w:val="20"/>
              </w:rPr>
            </w:pPr>
            <w:r>
              <w:rPr>
                <w:rFonts w:ascii="Verdana" w:hAnsi="Verdana" w:cs="Arial"/>
                <w:sz w:val="20"/>
                <w:szCs w:val="20"/>
              </w:rPr>
              <w:t>11 November 2025</w:t>
            </w:r>
          </w:p>
        </w:tc>
      </w:tr>
      <w:tr w:rsidR="009C6D4E" w14:paraId="652C9464" w14:textId="77777777" w:rsidTr="0067063E">
        <w:trPr>
          <w:trHeight w:val="673"/>
        </w:trPr>
        <w:tc>
          <w:tcPr>
            <w:tcW w:w="1171" w:type="dxa"/>
            <w:vAlign w:val="center"/>
          </w:tcPr>
          <w:p w14:paraId="4A99C3FF" w14:textId="5CF162E3"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0800EC93" w14:textId="77777777" w:rsidR="009C6D4E" w:rsidRPr="009C6D4E" w:rsidRDefault="009C6D4E" w:rsidP="009C6D4E">
            <w:pPr>
              <w:jc w:val="center"/>
              <w:rPr>
                <w:rFonts w:ascii="Verdana" w:hAnsi="Verdana" w:cs="Arial"/>
                <w:sz w:val="20"/>
                <w:szCs w:val="20"/>
              </w:rPr>
            </w:pPr>
          </w:p>
        </w:tc>
        <w:tc>
          <w:tcPr>
            <w:tcW w:w="2552" w:type="dxa"/>
            <w:vAlign w:val="center"/>
          </w:tcPr>
          <w:p w14:paraId="26807C33" w14:textId="18F7534D" w:rsidR="009C6D4E" w:rsidRPr="009C6D4E" w:rsidRDefault="009C6D4E" w:rsidP="009C6D4E">
            <w:pPr>
              <w:jc w:val="center"/>
              <w:rPr>
                <w:rFonts w:ascii="Verdana" w:hAnsi="Verdana" w:cs="Arial"/>
                <w:sz w:val="20"/>
                <w:szCs w:val="20"/>
              </w:rPr>
            </w:pPr>
            <w:r w:rsidRPr="009C6D4E">
              <w:rPr>
                <w:rFonts w:ascii="Verdana" w:hAnsi="Verdana" w:cs="Arial"/>
                <w:sz w:val="20"/>
                <w:szCs w:val="20"/>
              </w:rPr>
              <w:t>Single Member Decision</w:t>
            </w:r>
          </w:p>
        </w:tc>
        <w:tc>
          <w:tcPr>
            <w:tcW w:w="1417" w:type="dxa"/>
            <w:vAlign w:val="center"/>
          </w:tcPr>
          <w:p w14:paraId="2A297E3B" w14:textId="074BD3D6" w:rsidR="009C6D4E" w:rsidRPr="009C6D4E" w:rsidRDefault="003A37B6" w:rsidP="009C6D4E">
            <w:pPr>
              <w:jc w:val="center"/>
              <w:rPr>
                <w:rFonts w:ascii="Verdana" w:hAnsi="Verdana" w:cs="Arial"/>
                <w:sz w:val="20"/>
                <w:szCs w:val="20"/>
              </w:rPr>
            </w:pPr>
            <w:r>
              <w:rPr>
                <w:rFonts w:ascii="Verdana" w:hAnsi="Verdana" w:cs="Arial"/>
                <w:sz w:val="20"/>
                <w:szCs w:val="20"/>
              </w:rPr>
              <w:t>Draft</w:t>
            </w:r>
          </w:p>
        </w:tc>
        <w:tc>
          <w:tcPr>
            <w:tcW w:w="2268" w:type="dxa"/>
            <w:vAlign w:val="center"/>
          </w:tcPr>
          <w:p w14:paraId="14DC5EC6" w14:textId="77777777" w:rsidR="009C6D4E" w:rsidRPr="009C6D4E" w:rsidRDefault="009C6D4E" w:rsidP="009C6D4E">
            <w:pPr>
              <w:jc w:val="center"/>
              <w:rPr>
                <w:rFonts w:ascii="Verdana" w:hAnsi="Verdana" w:cs="Arial"/>
                <w:sz w:val="20"/>
                <w:szCs w:val="20"/>
              </w:rPr>
            </w:pPr>
          </w:p>
        </w:tc>
      </w:tr>
    </w:tbl>
    <w:p w14:paraId="261ECFFA" w14:textId="77777777" w:rsidR="0019525C" w:rsidRDefault="0019525C" w:rsidP="0019525C">
      <w:pPr>
        <w:rPr>
          <w:rFonts w:ascii="Arial" w:hAnsi="Arial" w:cs="Arial"/>
          <w:sz w:val="20"/>
          <w:szCs w:val="20"/>
        </w:rPr>
      </w:pPr>
    </w:p>
    <w:p w14:paraId="5899495F" w14:textId="77777777" w:rsidR="009C6D4E" w:rsidRDefault="009C6D4E" w:rsidP="0019525C">
      <w:pPr>
        <w:rPr>
          <w:rFonts w:ascii="Arial" w:hAnsi="Arial" w:cs="Arial"/>
          <w:b/>
          <w:bCs/>
          <w:sz w:val="20"/>
          <w:szCs w:val="20"/>
        </w:rPr>
      </w:pPr>
    </w:p>
    <w:p w14:paraId="3301764A" w14:textId="0BA0B92D" w:rsidR="0019525C" w:rsidRPr="00DE063F" w:rsidRDefault="0019525C" w:rsidP="0019525C">
      <w:pPr>
        <w:rPr>
          <w:rFonts w:ascii="Verdana" w:hAnsi="Verdana" w:cs="Arial"/>
          <w:b/>
          <w:bCs/>
          <w:sz w:val="20"/>
          <w:szCs w:val="20"/>
        </w:rPr>
      </w:pPr>
      <w:r w:rsidRPr="00DE063F">
        <w:rPr>
          <w:rFonts w:ascii="Verdana" w:hAnsi="Verdana" w:cs="Arial"/>
          <w:b/>
          <w:bCs/>
          <w:sz w:val="20"/>
          <w:szCs w:val="20"/>
        </w:rPr>
        <w:t>Author and Version information</w:t>
      </w:r>
      <w:r w:rsidRPr="00DE063F">
        <w:rPr>
          <w:rFonts w:ascii="Verdana" w:hAnsi="Verdana" w:cs="Arial"/>
          <w:b/>
          <w:bCs/>
          <w:sz w:val="20"/>
          <w:szCs w:val="20"/>
        </w:rPr>
        <w:tab/>
      </w:r>
      <w:r w:rsidRPr="00DE063F">
        <w:rPr>
          <w:rFonts w:ascii="Verdana" w:hAnsi="Verdana" w:cs="Arial"/>
          <w:b/>
          <w:bCs/>
          <w:sz w:val="20"/>
          <w:szCs w:val="20"/>
        </w:rPr>
        <w:tab/>
      </w:r>
    </w:p>
    <w:p w14:paraId="5A23CCEC" w14:textId="589023B6" w:rsidR="0019525C" w:rsidRPr="00DE063F" w:rsidRDefault="0019525C" w:rsidP="0019525C">
      <w:pPr>
        <w:rPr>
          <w:rFonts w:ascii="Verdana" w:hAnsi="Verdana" w:cs="Arial"/>
          <w:sz w:val="20"/>
          <w:szCs w:val="20"/>
        </w:rPr>
      </w:pPr>
      <w:r w:rsidRPr="00DE063F">
        <w:rPr>
          <w:rFonts w:ascii="Verdana" w:hAnsi="Verdana" w:cs="Arial"/>
          <w:b/>
          <w:bCs/>
          <w:sz w:val="20"/>
          <w:szCs w:val="20"/>
        </w:rPr>
        <w:t>Name</w:t>
      </w:r>
      <w:r w:rsidR="00D10515" w:rsidRPr="00DE063F">
        <w:rPr>
          <w:rFonts w:ascii="Verdana" w:hAnsi="Verdana" w:cs="Arial"/>
          <w:b/>
          <w:bCs/>
          <w:sz w:val="20"/>
          <w:szCs w:val="20"/>
        </w:rPr>
        <w:t>:</w:t>
      </w:r>
      <w:r w:rsidR="00D10515" w:rsidRPr="00DE063F">
        <w:rPr>
          <w:rFonts w:ascii="Verdana" w:hAnsi="Verdana" w:cs="Arial"/>
          <w:sz w:val="20"/>
          <w:szCs w:val="20"/>
        </w:rPr>
        <w:t xml:space="preserve"> Kayleigh Garner</w:t>
      </w:r>
      <w:r w:rsidRPr="00DE063F">
        <w:rPr>
          <w:rFonts w:ascii="Verdana" w:hAnsi="Verdana" w:cs="Arial"/>
          <w:sz w:val="20"/>
          <w:szCs w:val="20"/>
        </w:rPr>
        <w:tab/>
      </w:r>
      <w:r w:rsidRPr="00DE063F">
        <w:rPr>
          <w:rFonts w:ascii="Verdana" w:hAnsi="Verdana" w:cs="Arial"/>
          <w:sz w:val="20"/>
          <w:szCs w:val="20"/>
        </w:rPr>
        <w:tab/>
      </w:r>
      <w:r w:rsidRPr="00DE063F">
        <w:rPr>
          <w:rFonts w:ascii="Verdana" w:hAnsi="Verdana" w:cs="Arial"/>
          <w:sz w:val="20"/>
          <w:szCs w:val="20"/>
        </w:rPr>
        <w:tab/>
      </w:r>
      <w:r w:rsidRPr="00DE063F">
        <w:rPr>
          <w:rFonts w:ascii="Verdana" w:hAnsi="Verdana" w:cs="Arial"/>
          <w:b/>
          <w:bCs/>
          <w:sz w:val="20"/>
          <w:szCs w:val="20"/>
        </w:rPr>
        <w:t>Approved by</w:t>
      </w:r>
      <w:r w:rsidR="00D10515" w:rsidRPr="00DE063F">
        <w:rPr>
          <w:rFonts w:ascii="Verdana" w:hAnsi="Verdana" w:cs="Arial"/>
          <w:b/>
          <w:bCs/>
          <w:sz w:val="20"/>
          <w:szCs w:val="20"/>
        </w:rPr>
        <w:t>:</w:t>
      </w:r>
      <w:r w:rsidR="00D10515" w:rsidRPr="00DE063F">
        <w:rPr>
          <w:rFonts w:ascii="Verdana" w:hAnsi="Verdana" w:cs="Arial"/>
          <w:sz w:val="20"/>
          <w:szCs w:val="20"/>
        </w:rPr>
        <w:t xml:space="preserve"> </w:t>
      </w:r>
      <w:r w:rsidR="002467BC">
        <w:rPr>
          <w:rFonts w:ascii="Verdana" w:hAnsi="Verdana" w:cs="Arial"/>
          <w:color w:val="FF0000"/>
          <w:sz w:val="20"/>
          <w:szCs w:val="20"/>
        </w:rPr>
        <w:t>IN DRAFT</w:t>
      </w:r>
      <w:r w:rsidRPr="00DE063F">
        <w:rPr>
          <w:rFonts w:ascii="Verdana" w:hAnsi="Verdana" w:cs="Arial"/>
          <w:sz w:val="20"/>
          <w:szCs w:val="20"/>
        </w:rPr>
        <w:tab/>
      </w:r>
    </w:p>
    <w:p w14:paraId="2A7963FC" w14:textId="3CFFF959" w:rsidR="0019525C" w:rsidRPr="00DE063F" w:rsidRDefault="0019525C" w:rsidP="0019525C">
      <w:pPr>
        <w:rPr>
          <w:rFonts w:ascii="Verdana" w:hAnsi="Verdana" w:cs="Arial"/>
          <w:sz w:val="20"/>
          <w:szCs w:val="20"/>
        </w:rPr>
      </w:pPr>
      <w:r w:rsidRPr="00DE063F">
        <w:rPr>
          <w:rFonts w:ascii="Verdana" w:hAnsi="Verdana" w:cs="Arial"/>
          <w:b/>
          <w:bCs/>
          <w:sz w:val="20"/>
          <w:szCs w:val="20"/>
        </w:rPr>
        <w:t>Version no</w:t>
      </w:r>
      <w:r w:rsidR="00D10515" w:rsidRPr="00DE063F">
        <w:rPr>
          <w:rFonts w:ascii="Verdana" w:hAnsi="Verdana" w:cs="Arial"/>
          <w:b/>
          <w:bCs/>
          <w:sz w:val="20"/>
          <w:szCs w:val="20"/>
        </w:rPr>
        <w:t>:</w:t>
      </w:r>
      <w:r w:rsidR="00D10515" w:rsidRPr="00DE063F">
        <w:rPr>
          <w:rFonts w:ascii="Verdana" w:hAnsi="Verdana" w:cs="Arial"/>
          <w:sz w:val="20"/>
          <w:szCs w:val="20"/>
        </w:rPr>
        <w:t xml:space="preserve"> 1</w:t>
      </w:r>
    </w:p>
    <w:p w14:paraId="0DFD83C1" w14:textId="090A812C" w:rsidR="0019525C" w:rsidRPr="00DE063F" w:rsidRDefault="0019525C" w:rsidP="0019525C">
      <w:pPr>
        <w:rPr>
          <w:rFonts w:ascii="Verdana" w:hAnsi="Verdana" w:cs="Arial"/>
          <w:sz w:val="20"/>
          <w:szCs w:val="20"/>
        </w:rPr>
      </w:pPr>
      <w:r w:rsidRPr="00DE063F">
        <w:rPr>
          <w:rFonts w:ascii="Verdana" w:hAnsi="Verdana" w:cs="Arial"/>
          <w:b/>
          <w:bCs/>
          <w:sz w:val="20"/>
          <w:szCs w:val="20"/>
        </w:rPr>
        <w:t>Date</w:t>
      </w:r>
      <w:r w:rsidR="00D10515" w:rsidRPr="00DE063F">
        <w:rPr>
          <w:rFonts w:ascii="Verdana" w:hAnsi="Verdana" w:cs="Arial"/>
          <w:b/>
          <w:bCs/>
          <w:sz w:val="20"/>
          <w:szCs w:val="20"/>
        </w:rPr>
        <w:t>:</w:t>
      </w:r>
      <w:r w:rsidR="00D10515" w:rsidRPr="00DE063F">
        <w:rPr>
          <w:rFonts w:ascii="Verdana" w:hAnsi="Verdana" w:cs="Arial"/>
          <w:sz w:val="20"/>
          <w:szCs w:val="20"/>
        </w:rPr>
        <w:t xml:space="preserve"> </w:t>
      </w:r>
      <w:r w:rsidR="00C72598">
        <w:rPr>
          <w:rFonts w:ascii="Verdana" w:hAnsi="Verdana" w:cs="Arial"/>
          <w:sz w:val="20"/>
          <w:szCs w:val="20"/>
        </w:rPr>
        <w:t>1 October 2025</w:t>
      </w:r>
    </w:p>
    <w:p w14:paraId="51B44859" w14:textId="77777777" w:rsidR="0019525C" w:rsidRDefault="0019525C">
      <w:pPr>
        <w:rPr>
          <w:rFonts w:ascii="Arial" w:hAnsi="Arial" w:cs="Arial"/>
          <w:sz w:val="24"/>
          <w:szCs w:val="24"/>
        </w:rPr>
      </w:pPr>
      <w:r>
        <w:rPr>
          <w:rFonts w:ascii="Arial" w:hAnsi="Arial" w:cs="Arial"/>
          <w:sz w:val="24"/>
          <w:szCs w:val="24"/>
        </w:rPr>
        <w:br w:type="page"/>
      </w:r>
    </w:p>
    <w:p w14:paraId="4D79EC85" w14:textId="1F3D8EA3" w:rsidR="00AC084D" w:rsidRDefault="00EB3547" w:rsidP="009C6D4E">
      <w:pPr>
        <w:pStyle w:val="Heading1"/>
        <w:rPr>
          <w:rFonts w:ascii="Verdana" w:hAnsi="Verdana" w:cs="Arial"/>
          <w:b/>
          <w:bCs/>
          <w:color w:val="196533"/>
        </w:rPr>
      </w:pPr>
      <w:r w:rsidRPr="00A009FA">
        <w:rPr>
          <w:rFonts w:ascii="Verdana" w:hAnsi="Verdana" w:cs="Arial"/>
          <w:b/>
          <w:bCs/>
          <w:color w:val="196533"/>
        </w:rPr>
        <w:lastRenderedPageBreak/>
        <w:t>Contents</w:t>
      </w:r>
    </w:p>
    <w:p w14:paraId="6AB8BA7B" w14:textId="77777777" w:rsidR="009C6D4E" w:rsidRPr="009C6D4E" w:rsidRDefault="009C6D4E" w:rsidP="009C6D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09"/>
        <w:gridCol w:w="1619"/>
      </w:tblGrid>
      <w:tr w:rsidR="00B96713" w:rsidRPr="00B96713" w14:paraId="356FF199" w14:textId="77777777" w:rsidTr="00165E01">
        <w:trPr>
          <w:tblHeader/>
        </w:trPr>
        <w:tc>
          <w:tcPr>
            <w:tcW w:w="2122" w:type="dxa"/>
          </w:tcPr>
          <w:p w14:paraId="5973849B" w14:textId="0853A162" w:rsidR="004758AD" w:rsidRPr="00B96713" w:rsidRDefault="00EB3547"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Page</w:t>
            </w:r>
            <w:r w:rsidR="00B96713" w:rsidRPr="00B96713">
              <w:rPr>
                <w:rFonts w:ascii="Verdana" w:hAnsi="Verdana" w:cs="Arial"/>
                <w:b/>
                <w:bCs/>
                <w:color w:val="000000" w:themeColor="text1"/>
                <w:sz w:val="24"/>
                <w:szCs w:val="24"/>
              </w:rPr>
              <w:t>(s)</w:t>
            </w:r>
          </w:p>
        </w:tc>
        <w:tc>
          <w:tcPr>
            <w:tcW w:w="5609" w:type="dxa"/>
          </w:tcPr>
          <w:p w14:paraId="3FB3036D" w14:textId="1CB67230" w:rsidR="004758AD" w:rsidRPr="00B96713" w:rsidRDefault="009C6D4E"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Description</w:t>
            </w:r>
          </w:p>
        </w:tc>
        <w:tc>
          <w:tcPr>
            <w:tcW w:w="1619" w:type="dxa"/>
          </w:tcPr>
          <w:p w14:paraId="519753A0" w14:textId="5090283C" w:rsidR="004758AD" w:rsidRPr="00B96713" w:rsidRDefault="00D95266"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Paragraph</w:t>
            </w:r>
          </w:p>
        </w:tc>
      </w:tr>
      <w:tr w:rsidR="00B96713" w:rsidRPr="00B96713" w14:paraId="14906A3B" w14:textId="77777777" w:rsidTr="00165E01">
        <w:tc>
          <w:tcPr>
            <w:tcW w:w="2122" w:type="dxa"/>
          </w:tcPr>
          <w:p w14:paraId="22945792" w14:textId="61202564" w:rsidR="00A53D29" w:rsidRPr="00D40C1E" w:rsidRDefault="00A331FC" w:rsidP="007C7613">
            <w:pPr>
              <w:rPr>
                <w:rFonts w:ascii="Verdana" w:hAnsi="Verdana" w:cs="Arial"/>
                <w:color w:val="000000" w:themeColor="text1"/>
              </w:rPr>
            </w:pPr>
            <w:r>
              <w:rPr>
                <w:rFonts w:ascii="Verdana" w:hAnsi="Verdana" w:cs="Arial"/>
                <w:color w:val="000000" w:themeColor="text1"/>
              </w:rPr>
              <w:t>3</w:t>
            </w:r>
          </w:p>
        </w:tc>
        <w:tc>
          <w:tcPr>
            <w:tcW w:w="5609" w:type="dxa"/>
          </w:tcPr>
          <w:p w14:paraId="2FF03F7A" w14:textId="684D6E24" w:rsidR="00A53D29" w:rsidRPr="00D40C1E" w:rsidRDefault="00A331FC" w:rsidP="007C7613">
            <w:pPr>
              <w:rPr>
                <w:rFonts w:ascii="Verdana" w:hAnsi="Verdana" w:cs="Arial"/>
                <w:color w:val="000000" w:themeColor="text1"/>
              </w:rPr>
            </w:pPr>
            <w:r>
              <w:rPr>
                <w:rFonts w:ascii="Verdana" w:hAnsi="Verdana" w:cs="Arial"/>
                <w:color w:val="000000" w:themeColor="text1"/>
              </w:rPr>
              <w:t xml:space="preserve">Introduction </w:t>
            </w:r>
          </w:p>
        </w:tc>
        <w:tc>
          <w:tcPr>
            <w:tcW w:w="1619" w:type="dxa"/>
          </w:tcPr>
          <w:p w14:paraId="2EBFF114" w14:textId="382944B0" w:rsidR="00A53D29" w:rsidRPr="00D40C1E" w:rsidRDefault="00391033" w:rsidP="00DC697D">
            <w:pPr>
              <w:jc w:val="right"/>
              <w:rPr>
                <w:rFonts w:ascii="Verdana" w:hAnsi="Verdana" w:cs="Arial"/>
                <w:color w:val="000000" w:themeColor="text1"/>
              </w:rPr>
            </w:pPr>
            <w:r>
              <w:rPr>
                <w:rFonts w:ascii="Verdana" w:hAnsi="Verdana" w:cs="Arial"/>
                <w:color w:val="000000" w:themeColor="text1"/>
              </w:rPr>
              <w:t>1</w:t>
            </w:r>
          </w:p>
        </w:tc>
      </w:tr>
      <w:tr w:rsidR="00B96713" w:rsidRPr="00B96713" w14:paraId="48BAE40A" w14:textId="77777777" w:rsidTr="00165E01">
        <w:tc>
          <w:tcPr>
            <w:tcW w:w="2122" w:type="dxa"/>
          </w:tcPr>
          <w:p w14:paraId="0348045F" w14:textId="56F7477F" w:rsidR="004758AD" w:rsidRPr="00D40C1E" w:rsidRDefault="00363942" w:rsidP="007C7613">
            <w:pPr>
              <w:rPr>
                <w:rFonts w:ascii="Verdana" w:hAnsi="Verdana" w:cs="Arial"/>
                <w:color w:val="000000" w:themeColor="text1"/>
              </w:rPr>
            </w:pPr>
            <w:r>
              <w:rPr>
                <w:rFonts w:ascii="Verdana" w:hAnsi="Verdana" w:cs="Arial"/>
                <w:color w:val="000000" w:themeColor="text1"/>
              </w:rPr>
              <w:t>3</w:t>
            </w:r>
          </w:p>
        </w:tc>
        <w:tc>
          <w:tcPr>
            <w:tcW w:w="5609" w:type="dxa"/>
          </w:tcPr>
          <w:p w14:paraId="7CDC670E" w14:textId="080DCB04" w:rsidR="004758AD" w:rsidRPr="00D40C1E" w:rsidRDefault="003E7C00" w:rsidP="007C7613">
            <w:pPr>
              <w:rPr>
                <w:rFonts w:ascii="Verdana" w:hAnsi="Verdana" w:cs="Arial"/>
                <w:color w:val="000000" w:themeColor="text1"/>
              </w:rPr>
            </w:pPr>
            <w:r>
              <w:rPr>
                <w:rFonts w:ascii="Verdana" w:hAnsi="Verdana" w:cs="Arial"/>
                <w:color w:val="000000" w:themeColor="text1"/>
              </w:rPr>
              <w:t xml:space="preserve">Policy Statement </w:t>
            </w:r>
          </w:p>
        </w:tc>
        <w:tc>
          <w:tcPr>
            <w:tcW w:w="1619" w:type="dxa"/>
          </w:tcPr>
          <w:p w14:paraId="2E6A8D49" w14:textId="223CE8D5" w:rsidR="004758AD" w:rsidRPr="00D40C1E" w:rsidRDefault="00391033" w:rsidP="00DC697D">
            <w:pPr>
              <w:jc w:val="right"/>
              <w:rPr>
                <w:rFonts w:ascii="Verdana" w:hAnsi="Verdana" w:cs="Arial"/>
                <w:color w:val="000000" w:themeColor="text1"/>
              </w:rPr>
            </w:pPr>
            <w:r>
              <w:rPr>
                <w:rFonts w:ascii="Verdana" w:hAnsi="Verdana" w:cs="Arial"/>
                <w:color w:val="000000" w:themeColor="text1"/>
              </w:rPr>
              <w:t>2</w:t>
            </w:r>
          </w:p>
        </w:tc>
      </w:tr>
      <w:tr w:rsidR="00B96713" w:rsidRPr="00B96713" w14:paraId="263C6892" w14:textId="77777777" w:rsidTr="00165E01">
        <w:tc>
          <w:tcPr>
            <w:tcW w:w="2122" w:type="dxa"/>
          </w:tcPr>
          <w:p w14:paraId="44CB2827" w14:textId="677EB42B" w:rsidR="004758AD" w:rsidRPr="00D40C1E" w:rsidRDefault="00363942" w:rsidP="007C7613">
            <w:pPr>
              <w:rPr>
                <w:rFonts w:ascii="Verdana" w:hAnsi="Verdana" w:cs="Arial"/>
                <w:color w:val="000000" w:themeColor="text1"/>
              </w:rPr>
            </w:pPr>
            <w:r>
              <w:rPr>
                <w:rFonts w:ascii="Verdana" w:hAnsi="Verdana" w:cs="Arial"/>
                <w:color w:val="000000" w:themeColor="text1"/>
              </w:rPr>
              <w:t>3</w:t>
            </w:r>
          </w:p>
        </w:tc>
        <w:tc>
          <w:tcPr>
            <w:tcW w:w="5609" w:type="dxa"/>
          </w:tcPr>
          <w:p w14:paraId="40D035D0" w14:textId="27DE0CC3" w:rsidR="004758AD" w:rsidRPr="00D40C1E" w:rsidRDefault="00BF7C23" w:rsidP="007C7613">
            <w:pPr>
              <w:rPr>
                <w:rFonts w:ascii="Verdana" w:hAnsi="Verdana" w:cs="Arial"/>
                <w:color w:val="000000" w:themeColor="text1"/>
              </w:rPr>
            </w:pPr>
            <w:r>
              <w:rPr>
                <w:rFonts w:ascii="Verdana" w:hAnsi="Verdana" w:cs="Arial"/>
                <w:color w:val="000000" w:themeColor="text1"/>
              </w:rPr>
              <w:t>Legal Framework</w:t>
            </w:r>
          </w:p>
        </w:tc>
        <w:tc>
          <w:tcPr>
            <w:tcW w:w="1619" w:type="dxa"/>
          </w:tcPr>
          <w:p w14:paraId="0EAD37A5" w14:textId="15BD0581" w:rsidR="004758AD" w:rsidRPr="00D40C1E" w:rsidRDefault="00391033" w:rsidP="00DC697D">
            <w:pPr>
              <w:jc w:val="right"/>
              <w:rPr>
                <w:rFonts w:ascii="Verdana" w:hAnsi="Verdana" w:cs="Arial"/>
                <w:color w:val="000000" w:themeColor="text1"/>
              </w:rPr>
            </w:pPr>
            <w:r>
              <w:rPr>
                <w:rFonts w:ascii="Verdana" w:hAnsi="Verdana" w:cs="Arial"/>
                <w:color w:val="000000" w:themeColor="text1"/>
              </w:rPr>
              <w:t>3</w:t>
            </w:r>
          </w:p>
        </w:tc>
      </w:tr>
      <w:tr w:rsidR="003E7C00" w:rsidRPr="00B96713" w14:paraId="5B35B516" w14:textId="77777777" w:rsidTr="00165E01">
        <w:tc>
          <w:tcPr>
            <w:tcW w:w="2122" w:type="dxa"/>
          </w:tcPr>
          <w:p w14:paraId="346994AB" w14:textId="02D2B815" w:rsidR="003E7C00" w:rsidRPr="00D40C1E" w:rsidRDefault="00363942" w:rsidP="007C7613">
            <w:pPr>
              <w:rPr>
                <w:rFonts w:ascii="Verdana" w:hAnsi="Verdana" w:cs="Arial"/>
                <w:color w:val="000000" w:themeColor="text1"/>
              </w:rPr>
            </w:pPr>
            <w:r>
              <w:rPr>
                <w:rFonts w:ascii="Verdana" w:hAnsi="Verdana" w:cs="Arial"/>
                <w:color w:val="000000" w:themeColor="text1"/>
              </w:rPr>
              <w:t>3</w:t>
            </w:r>
          </w:p>
        </w:tc>
        <w:tc>
          <w:tcPr>
            <w:tcW w:w="5609" w:type="dxa"/>
          </w:tcPr>
          <w:p w14:paraId="517940A8" w14:textId="6FF32641" w:rsidR="003E7C00" w:rsidRPr="00D40C1E" w:rsidRDefault="00BF7C23" w:rsidP="007C7613">
            <w:pPr>
              <w:rPr>
                <w:rFonts w:ascii="Verdana" w:hAnsi="Verdana" w:cs="Arial"/>
                <w:color w:val="000000" w:themeColor="text1"/>
              </w:rPr>
            </w:pPr>
            <w:r>
              <w:rPr>
                <w:rFonts w:ascii="Verdana" w:hAnsi="Verdana" w:cs="Arial"/>
                <w:color w:val="000000" w:themeColor="text1"/>
              </w:rPr>
              <w:t>Equality &amp; Diversity</w:t>
            </w:r>
          </w:p>
        </w:tc>
        <w:tc>
          <w:tcPr>
            <w:tcW w:w="1619" w:type="dxa"/>
          </w:tcPr>
          <w:p w14:paraId="33B25362" w14:textId="0F88DC57" w:rsidR="003E7C00" w:rsidRPr="00D40C1E" w:rsidRDefault="00391033" w:rsidP="00DC697D">
            <w:pPr>
              <w:jc w:val="right"/>
              <w:rPr>
                <w:rFonts w:ascii="Verdana" w:hAnsi="Verdana" w:cs="Arial"/>
                <w:color w:val="000000" w:themeColor="text1"/>
              </w:rPr>
            </w:pPr>
            <w:r>
              <w:rPr>
                <w:rFonts w:ascii="Verdana" w:hAnsi="Verdana" w:cs="Arial"/>
                <w:color w:val="000000" w:themeColor="text1"/>
              </w:rPr>
              <w:t>4</w:t>
            </w:r>
          </w:p>
        </w:tc>
      </w:tr>
      <w:tr w:rsidR="003E7C00" w:rsidRPr="00B96713" w14:paraId="661666E8" w14:textId="77777777" w:rsidTr="00165E01">
        <w:tc>
          <w:tcPr>
            <w:tcW w:w="2122" w:type="dxa"/>
          </w:tcPr>
          <w:p w14:paraId="2ABAFAD5" w14:textId="29879F56" w:rsidR="003E7C00" w:rsidRPr="00D40C1E" w:rsidRDefault="00363942" w:rsidP="007C7613">
            <w:pPr>
              <w:rPr>
                <w:rFonts w:ascii="Verdana" w:hAnsi="Verdana" w:cs="Arial"/>
                <w:color w:val="000000" w:themeColor="text1"/>
              </w:rPr>
            </w:pPr>
            <w:r>
              <w:rPr>
                <w:rFonts w:ascii="Verdana" w:hAnsi="Verdana" w:cs="Arial"/>
                <w:color w:val="000000" w:themeColor="text1"/>
              </w:rPr>
              <w:t>3 to 4</w:t>
            </w:r>
          </w:p>
        </w:tc>
        <w:tc>
          <w:tcPr>
            <w:tcW w:w="5609" w:type="dxa"/>
          </w:tcPr>
          <w:p w14:paraId="62357DD1" w14:textId="128D82F2" w:rsidR="003E7C00" w:rsidRPr="00D40C1E" w:rsidRDefault="001F5E12" w:rsidP="007C7613">
            <w:pPr>
              <w:rPr>
                <w:rFonts w:ascii="Verdana" w:hAnsi="Verdana" w:cs="Arial"/>
                <w:color w:val="000000" w:themeColor="text1"/>
              </w:rPr>
            </w:pPr>
            <w:r>
              <w:rPr>
                <w:rFonts w:ascii="Verdana" w:hAnsi="Verdana" w:cs="Arial"/>
                <w:color w:val="000000" w:themeColor="text1"/>
              </w:rPr>
              <w:t>Permission and Installation Guidelines</w:t>
            </w:r>
          </w:p>
        </w:tc>
        <w:tc>
          <w:tcPr>
            <w:tcW w:w="1619" w:type="dxa"/>
          </w:tcPr>
          <w:p w14:paraId="39289CDC" w14:textId="1079AB1C" w:rsidR="003E7C00" w:rsidRPr="00D40C1E" w:rsidRDefault="00391033" w:rsidP="00DC697D">
            <w:pPr>
              <w:jc w:val="right"/>
              <w:rPr>
                <w:rFonts w:ascii="Verdana" w:hAnsi="Verdana" w:cs="Arial"/>
                <w:color w:val="000000" w:themeColor="text1"/>
              </w:rPr>
            </w:pPr>
            <w:r>
              <w:rPr>
                <w:rFonts w:ascii="Verdana" w:hAnsi="Verdana" w:cs="Arial"/>
                <w:color w:val="000000" w:themeColor="text1"/>
              </w:rPr>
              <w:t>5</w:t>
            </w:r>
          </w:p>
        </w:tc>
      </w:tr>
      <w:tr w:rsidR="003E7C00" w:rsidRPr="00B96713" w14:paraId="596AB15B" w14:textId="77777777" w:rsidTr="00165E01">
        <w:tc>
          <w:tcPr>
            <w:tcW w:w="2122" w:type="dxa"/>
          </w:tcPr>
          <w:p w14:paraId="0189D85C" w14:textId="6016C97D" w:rsidR="003E7C00" w:rsidRPr="00D40C1E" w:rsidRDefault="00363942" w:rsidP="007C7613">
            <w:pPr>
              <w:rPr>
                <w:rFonts w:ascii="Verdana" w:hAnsi="Verdana" w:cs="Arial"/>
                <w:color w:val="000000" w:themeColor="text1"/>
              </w:rPr>
            </w:pPr>
            <w:r>
              <w:rPr>
                <w:rFonts w:ascii="Verdana" w:hAnsi="Verdana" w:cs="Arial"/>
                <w:color w:val="000000" w:themeColor="text1"/>
              </w:rPr>
              <w:t>4 to 5</w:t>
            </w:r>
          </w:p>
        </w:tc>
        <w:tc>
          <w:tcPr>
            <w:tcW w:w="5609" w:type="dxa"/>
          </w:tcPr>
          <w:p w14:paraId="203DE012" w14:textId="46A1D5EB" w:rsidR="003E7C00" w:rsidRPr="00D40C1E" w:rsidRDefault="00210B93" w:rsidP="007C7613">
            <w:pPr>
              <w:rPr>
                <w:rFonts w:ascii="Verdana" w:hAnsi="Verdana" w:cs="Arial"/>
                <w:color w:val="000000" w:themeColor="text1"/>
              </w:rPr>
            </w:pPr>
            <w:r>
              <w:rPr>
                <w:rFonts w:ascii="Verdana" w:hAnsi="Verdana" w:cs="Arial"/>
                <w:color w:val="000000" w:themeColor="text1"/>
              </w:rPr>
              <w:t xml:space="preserve">Data Protection Responsibilities </w:t>
            </w:r>
          </w:p>
        </w:tc>
        <w:tc>
          <w:tcPr>
            <w:tcW w:w="1619" w:type="dxa"/>
          </w:tcPr>
          <w:p w14:paraId="00C9D12F" w14:textId="26A5F8D0" w:rsidR="003E7C00" w:rsidRPr="00D40C1E" w:rsidRDefault="00391033" w:rsidP="00DC697D">
            <w:pPr>
              <w:jc w:val="right"/>
              <w:rPr>
                <w:rFonts w:ascii="Verdana" w:hAnsi="Verdana" w:cs="Arial"/>
                <w:color w:val="000000" w:themeColor="text1"/>
              </w:rPr>
            </w:pPr>
            <w:r>
              <w:rPr>
                <w:rFonts w:ascii="Verdana" w:hAnsi="Verdana" w:cs="Arial"/>
                <w:color w:val="000000" w:themeColor="text1"/>
              </w:rPr>
              <w:t>6</w:t>
            </w:r>
          </w:p>
        </w:tc>
      </w:tr>
      <w:tr w:rsidR="003E7C00" w:rsidRPr="00B96713" w14:paraId="5BFD0ADA" w14:textId="77777777" w:rsidTr="00165E01">
        <w:tc>
          <w:tcPr>
            <w:tcW w:w="2122" w:type="dxa"/>
          </w:tcPr>
          <w:p w14:paraId="1C79C934" w14:textId="653CB299" w:rsidR="003E7C00" w:rsidRPr="00D40C1E" w:rsidRDefault="00363942" w:rsidP="007C7613">
            <w:pPr>
              <w:rPr>
                <w:rFonts w:ascii="Verdana" w:hAnsi="Verdana" w:cs="Arial"/>
                <w:color w:val="000000" w:themeColor="text1"/>
              </w:rPr>
            </w:pPr>
            <w:r>
              <w:rPr>
                <w:rFonts w:ascii="Verdana" w:hAnsi="Verdana" w:cs="Arial"/>
                <w:color w:val="000000" w:themeColor="text1"/>
              </w:rPr>
              <w:t>5</w:t>
            </w:r>
          </w:p>
        </w:tc>
        <w:tc>
          <w:tcPr>
            <w:tcW w:w="5609" w:type="dxa"/>
          </w:tcPr>
          <w:p w14:paraId="07288ACA" w14:textId="61F829F3" w:rsidR="003E7C00" w:rsidRPr="00D40C1E" w:rsidRDefault="00210B93" w:rsidP="007C7613">
            <w:pPr>
              <w:rPr>
                <w:rFonts w:ascii="Verdana" w:hAnsi="Verdana" w:cs="Arial"/>
                <w:color w:val="000000" w:themeColor="text1"/>
              </w:rPr>
            </w:pPr>
            <w:r>
              <w:rPr>
                <w:rFonts w:ascii="Verdana" w:hAnsi="Verdana" w:cs="Arial"/>
                <w:color w:val="000000" w:themeColor="text1"/>
              </w:rPr>
              <w:t>Complaints and Disputes</w:t>
            </w:r>
          </w:p>
        </w:tc>
        <w:tc>
          <w:tcPr>
            <w:tcW w:w="1619" w:type="dxa"/>
          </w:tcPr>
          <w:p w14:paraId="39611205" w14:textId="4846FA69" w:rsidR="003E7C00" w:rsidRPr="00D40C1E" w:rsidRDefault="00391033" w:rsidP="00DC697D">
            <w:pPr>
              <w:jc w:val="right"/>
              <w:rPr>
                <w:rFonts w:ascii="Verdana" w:hAnsi="Verdana" w:cs="Arial"/>
                <w:color w:val="000000" w:themeColor="text1"/>
              </w:rPr>
            </w:pPr>
            <w:r>
              <w:rPr>
                <w:rFonts w:ascii="Verdana" w:hAnsi="Verdana" w:cs="Arial"/>
                <w:color w:val="000000" w:themeColor="text1"/>
              </w:rPr>
              <w:t>7</w:t>
            </w:r>
          </w:p>
        </w:tc>
      </w:tr>
      <w:tr w:rsidR="003E7C00" w:rsidRPr="00B96713" w14:paraId="32705CA4" w14:textId="77777777" w:rsidTr="00165E01">
        <w:tc>
          <w:tcPr>
            <w:tcW w:w="2122" w:type="dxa"/>
          </w:tcPr>
          <w:p w14:paraId="0A608BB8" w14:textId="649C90E4" w:rsidR="003E7C00" w:rsidRPr="00D40C1E" w:rsidRDefault="00363942" w:rsidP="007C7613">
            <w:pPr>
              <w:rPr>
                <w:rFonts w:ascii="Verdana" w:hAnsi="Verdana" w:cs="Arial"/>
                <w:color w:val="000000" w:themeColor="text1"/>
              </w:rPr>
            </w:pPr>
            <w:r>
              <w:rPr>
                <w:rFonts w:ascii="Verdana" w:hAnsi="Verdana" w:cs="Arial"/>
                <w:color w:val="000000" w:themeColor="text1"/>
              </w:rPr>
              <w:t>5</w:t>
            </w:r>
          </w:p>
        </w:tc>
        <w:tc>
          <w:tcPr>
            <w:tcW w:w="5609" w:type="dxa"/>
          </w:tcPr>
          <w:p w14:paraId="34DCD581" w14:textId="0292E5CC" w:rsidR="003E7C00" w:rsidRPr="00D40C1E" w:rsidRDefault="00210B93" w:rsidP="007C7613">
            <w:pPr>
              <w:rPr>
                <w:rFonts w:ascii="Verdana" w:hAnsi="Verdana" w:cs="Arial"/>
                <w:color w:val="000000" w:themeColor="text1"/>
              </w:rPr>
            </w:pPr>
            <w:r>
              <w:rPr>
                <w:rFonts w:ascii="Verdana" w:hAnsi="Verdana" w:cs="Arial"/>
                <w:color w:val="000000" w:themeColor="text1"/>
              </w:rPr>
              <w:t>Related Documents</w:t>
            </w:r>
          </w:p>
        </w:tc>
        <w:tc>
          <w:tcPr>
            <w:tcW w:w="1619" w:type="dxa"/>
          </w:tcPr>
          <w:p w14:paraId="16F79088" w14:textId="6601667C" w:rsidR="003E7C00" w:rsidRPr="00D40C1E" w:rsidRDefault="00391033" w:rsidP="00DC697D">
            <w:pPr>
              <w:jc w:val="right"/>
              <w:rPr>
                <w:rFonts w:ascii="Verdana" w:hAnsi="Verdana" w:cs="Arial"/>
                <w:color w:val="000000" w:themeColor="text1"/>
              </w:rPr>
            </w:pPr>
            <w:r>
              <w:rPr>
                <w:rFonts w:ascii="Verdana" w:hAnsi="Verdana" w:cs="Arial"/>
                <w:color w:val="000000" w:themeColor="text1"/>
              </w:rPr>
              <w:t>8</w:t>
            </w:r>
          </w:p>
        </w:tc>
      </w:tr>
      <w:tr w:rsidR="00210B93" w:rsidRPr="00B96713" w14:paraId="003F826C" w14:textId="77777777" w:rsidTr="00165E01">
        <w:trPr>
          <w:trHeight w:val="35"/>
        </w:trPr>
        <w:tc>
          <w:tcPr>
            <w:tcW w:w="2122" w:type="dxa"/>
          </w:tcPr>
          <w:p w14:paraId="371A9663" w14:textId="066BFC8A" w:rsidR="00210B93" w:rsidRPr="00D40C1E" w:rsidRDefault="00363942" w:rsidP="007C7613">
            <w:pPr>
              <w:rPr>
                <w:rFonts w:ascii="Verdana" w:hAnsi="Verdana" w:cs="Arial"/>
                <w:color w:val="000000" w:themeColor="text1"/>
              </w:rPr>
            </w:pPr>
            <w:r>
              <w:rPr>
                <w:rFonts w:ascii="Verdana" w:hAnsi="Verdana" w:cs="Arial"/>
                <w:color w:val="000000" w:themeColor="text1"/>
              </w:rPr>
              <w:t>5 to 6</w:t>
            </w:r>
          </w:p>
        </w:tc>
        <w:tc>
          <w:tcPr>
            <w:tcW w:w="5609" w:type="dxa"/>
          </w:tcPr>
          <w:p w14:paraId="12081754" w14:textId="5C90AFEB" w:rsidR="00210B93" w:rsidRPr="00D40C1E" w:rsidRDefault="00210B93" w:rsidP="007C7613">
            <w:pPr>
              <w:rPr>
                <w:rFonts w:ascii="Verdana" w:hAnsi="Verdana" w:cs="Arial"/>
                <w:color w:val="000000" w:themeColor="text1"/>
              </w:rPr>
            </w:pPr>
            <w:r>
              <w:rPr>
                <w:rFonts w:ascii="Verdana" w:hAnsi="Verdana" w:cs="Arial"/>
                <w:color w:val="000000" w:themeColor="text1"/>
              </w:rPr>
              <w:t>References</w:t>
            </w:r>
          </w:p>
        </w:tc>
        <w:tc>
          <w:tcPr>
            <w:tcW w:w="1619" w:type="dxa"/>
          </w:tcPr>
          <w:p w14:paraId="5B73B04E" w14:textId="5EC582CE" w:rsidR="00210B93" w:rsidRPr="00D40C1E" w:rsidRDefault="00391033" w:rsidP="00DC697D">
            <w:pPr>
              <w:jc w:val="right"/>
              <w:rPr>
                <w:rFonts w:ascii="Verdana" w:hAnsi="Verdana" w:cs="Arial"/>
                <w:color w:val="000000" w:themeColor="text1"/>
              </w:rPr>
            </w:pPr>
            <w:r>
              <w:rPr>
                <w:rFonts w:ascii="Verdana" w:hAnsi="Verdana" w:cs="Arial"/>
                <w:color w:val="000000" w:themeColor="text1"/>
              </w:rPr>
              <w:t>9</w:t>
            </w:r>
          </w:p>
        </w:tc>
      </w:tr>
      <w:tr w:rsidR="00210B93" w:rsidRPr="00B96713" w14:paraId="7AB6EA8F" w14:textId="77777777" w:rsidTr="00165E01">
        <w:tc>
          <w:tcPr>
            <w:tcW w:w="2122" w:type="dxa"/>
          </w:tcPr>
          <w:p w14:paraId="4DB39A32" w14:textId="77C3ECDB" w:rsidR="00210B93" w:rsidRPr="00D40C1E" w:rsidRDefault="00363942" w:rsidP="007C7613">
            <w:pPr>
              <w:rPr>
                <w:rFonts w:ascii="Verdana" w:hAnsi="Verdana" w:cs="Arial"/>
                <w:color w:val="000000" w:themeColor="text1"/>
              </w:rPr>
            </w:pPr>
            <w:r>
              <w:rPr>
                <w:rFonts w:ascii="Verdana" w:hAnsi="Verdana" w:cs="Arial"/>
                <w:color w:val="000000" w:themeColor="text1"/>
              </w:rPr>
              <w:t>6</w:t>
            </w:r>
          </w:p>
        </w:tc>
        <w:tc>
          <w:tcPr>
            <w:tcW w:w="5609" w:type="dxa"/>
          </w:tcPr>
          <w:p w14:paraId="7E2F4761" w14:textId="5C716F5A" w:rsidR="00210B93" w:rsidRPr="00D40C1E" w:rsidRDefault="00210B93" w:rsidP="007C7613">
            <w:pPr>
              <w:rPr>
                <w:rFonts w:ascii="Verdana" w:hAnsi="Verdana" w:cs="Arial"/>
                <w:color w:val="000000" w:themeColor="text1"/>
              </w:rPr>
            </w:pPr>
            <w:r>
              <w:rPr>
                <w:rFonts w:ascii="Verdana" w:hAnsi="Verdana" w:cs="Arial"/>
                <w:color w:val="000000" w:themeColor="text1"/>
              </w:rPr>
              <w:t>Review Date</w:t>
            </w:r>
          </w:p>
        </w:tc>
        <w:tc>
          <w:tcPr>
            <w:tcW w:w="1619" w:type="dxa"/>
          </w:tcPr>
          <w:p w14:paraId="76D23E8F" w14:textId="302EDF78" w:rsidR="00210B93" w:rsidRPr="00D40C1E" w:rsidRDefault="00391033" w:rsidP="00DC697D">
            <w:pPr>
              <w:jc w:val="right"/>
              <w:rPr>
                <w:rFonts w:ascii="Verdana" w:hAnsi="Verdana" w:cs="Arial"/>
                <w:color w:val="000000" w:themeColor="text1"/>
              </w:rPr>
            </w:pPr>
            <w:r>
              <w:rPr>
                <w:rFonts w:ascii="Verdana" w:hAnsi="Verdana" w:cs="Arial"/>
                <w:color w:val="000000" w:themeColor="text1"/>
              </w:rPr>
              <w:t>10</w:t>
            </w:r>
          </w:p>
        </w:tc>
      </w:tr>
    </w:tbl>
    <w:p w14:paraId="243E023F" w14:textId="56510F2C" w:rsidR="007C7613" w:rsidRDefault="007C7613" w:rsidP="007C7613">
      <w:pPr>
        <w:rPr>
          <w:rFonts w:ascii="Arial" w:hAnsi="Arial" w:cs="Arial"/>
          <w:sz w:val="24"/>
          <w:szCs w:val="24"/>
        </w:rPr>
      </w:pPr>
    </w:p>
    <w:p w14:paraId="79E8DE6F" w14:textId="77777777" w:rsidR="00EB3547" w:rsidRDefault="00EB3547">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554"/>
      </w:tblGrid>
      <w:tr w:rsidR="00726243" w14:paraId="1866B87A" w14:textId="77777777" w:rsidTr="00165E01">
        <w:tc>
          <w:tcPr>
            <w:tcW w:w="796" w:type="dxa"/>
          </w:tcPr>
          <w:p w14:paraId="3926B3A8" w14:textId="0411756C" w:rsidR="00726243" w:rsidRPr="00726243" w:rsidRDefault="00726243" w:rsidP="00161564">
            <w:pPr>
              <w:rPr>
                <w:rFonts w:ascii="Verdana" w:hAnsi="Verdana" w:cs="Arial"/>
                <w:b/>
                <w:bCs/>
                <w:color w:val="385623" w:themeColor="accent6" w:themeShade="80"/>
                <w:sz w:val="24"/>
                <w:szCs w:val="24"/>
              </w:rPr>
            </w:pPr>
            <w:r w:rsidRPr="00726243">
              <w:rPr>
                <w:rFonts w:ascii="Verdana" w:hAnsi="Verdana" w:cs="Arial"/>
                <w:b/>
                <w:bCs/>
                <w:color w:val="385623" w:themeColor="accent6" w:themeShade="80"/>
                <w:sz w:val="24"/>
                <w:szCs w:val="24"/>
              </w:rPr>
              <w:lastRenderedPageBreak/>
              <w:t>1.</w:t>
            </w:r>
          </w:p>
        </w:tc>
        <w:tc>
          <w:tcPr>
            <w:tcW w:w="8554" w:type="dxa"/>
          </w:tcPr>
          <w:p w14:paraId="1CC6F9B8" w14:textId="42D7B5A3"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Introduction</w:t>
            </w:r>
          </w:p>
        </w:tc>
      </w:tr>
      <w:tr w:rsidR="00726243" w14:paraId="54D4C558" w14:textId="77777777" w:rsidTr="00165E01">
        <w:tc>
          <w:tcPr>
            <w:tcW w:w="796" w:type="dxa"/>
          </w:tcPr>
          <w:p w14:paraId="0F1205E5" w14:textId="2CBB8E24" w:rsidR="00726243" w:rsidRPr="001145B9" w:rsidRDefault="00F11147" w:rsidP="00161564">
            <w:pPr>
              <w:rPr>
                <w:rFonts w:ascii="Verdana" w:hAnsi="Verdana" w:cs="Arial"/>
              </w:rPr>
            </w:pPr>
            <w:r>
              <w:rPr>
                <w:rFonts w:ascii="Verdana" w:hAnsi="Verdana" w:cs="Arial"/>
              </w:rPr>
              <w:t>1.1.</w:t>
            </w:r>
          </w:p>
        </w:tc>
        <w:tc>
          <w:tcPr>
            <w:tcW w:w="8554" w:type="dxa"/>
          </w:tcPr>
          <w:p w14:paraId="6467BAFC" w14:textId="77777777" w:rsidR="00C93FF0" w:rsidRDefault="003A5AB4" w:rsidP="00153CB6">
            <w:pPr>
              <w:rPr>
                <w:rFonts w:ascii="Verdana" w:hAnsi="Verdana" w:cs="Arial"/>
              </w:rPr>
            </w:pPr>
            <w:r>
              <w:rPr>
                <w:rFonts w:ascii="Verdana" w:hAnsi="Verdana" w:cs="Arial"/>
              </w:rPr>
              <w:t xml:space="preserve">This policy outlines the expectations, responsibilities and legal considerations </w:t>
            </w:r>
            <w:r w:rsidR="004F5B50">
              <w:rPr>
                <w:rFonts w:ascii="Verdana" w:hAnsi="Verdana" w:cs="Arial"/>
              </w:rPr>
              <w:t>for tenants of Nuneaton and Bedworth Borough Council, who wish to install and use Closed Circuit Television (CCTV) systems, including doorbells</w:t>
            </w:r>
            <w:r w:rsidR="00F11147">
              <w:rPr>
                <w:rFonts w:ascii="Verdana" w:hAnsi="Verdana" w:cs="Arial"/>
              </w:rPr>
              <w:t xml:space="preserve">, at their homes. </w:t>
            </w:r>
          </w:p>
          <w:p w14:paraId="4178DD76" w14:textId="2DBE5841" w:rsidR="00F11147" w:rsidRPr="001145B9" w:rsidRDefault="00F11147" w:rsidP="00153CB6">
            <w:pPr>
              <w:rPr>
                <w:rFonts w:ascii="Verdana" w:hAnsi="Verdana" w:cs="Arial"/>
              </w:rPr>
            </w:pPr>
          </w:p>
        </w:tc>
      </w:tr>
      <w:tr w:rsidR="00726243" w14:paraId="22B367F6" w14:textId="77777777" w:rsidTr="00165E01">
        <w:tc>
          <w:tcPr>
            <w:tcW w:w="796" w:type="dxa"/>
          </w:tcPr>
          <w:p w14:paraId="1EE02A37" w14:textId="2A548423" w:rsidR="00726243" w:rsidRPr="00C93FF0" w:rsidRDefault="00F11147"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2.</w:t>
            </w:r>
          </w:p>
        </w:tc>
        <w:tc>
          <w:tcPr>
            <w:tcW w:w="8554" w:type="dxa"/>
          </w:tcPr>
          <w:p w14:paraId="18C04212" w14:textId="4D45722E" w:rsidR="00726243" w:rsidRPr="00C93FF0" w:rsidRDefault="00912140"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Policy Statement</w:t>
            </w:r>
          </w:p>
        </w:tc>
      </w:tr>
      <w:tr w:rsidR="00912140" w14:paraId="643B07FD" w14:textId="77777777" w:rsidTr="00165E01">
        <w:tc>
          <w:tcPr>
            <w:tcW w:w="796" w:type="dxa"/>
          </w:tcPr>
          <w:p w14:paraId="06D1E2B9" w14:textId="4FB4506B" w:rsidR="00912140" w:rsidRPr="0039188B" w:rsidRDefault="00F11147" w:rsidP="00161564">
            <w:pPr>
              <w:rPr>
                <w:rFonts w:ascii="Verdana" w:hAnsi="Verdana" w:cs="Arial"/>
              </w:rPr>
            </w:pPr>
            <w:r>
              <w:rPr>
                <w:rFonts w:ascii="Verdana" w:hAnsi="Verdana" w:cs="Arial"/>
              </w:rPr>
              <w:t>2.1.</w:t>
            </w:r>
          </w:p>
        </w:tc>
        <w:tc>
          <w:tcPr>
            <w:tcW w:w="8554" w:type="dxa"/>
          </w:tcPr>
          <w:p w14:paraId="2C12A116" w14:textId="11CC11D4" w:rsidR="00912140" w:rsidRDefault="00F11147" w:rsidP="00153CB6">
            <w:pPr>
              <w:rPr>
                <w:rFonts w:ascii="Verdana" w:hAnsi="Verdana" w:cs="Arial"/>
              </w:rPr>
            </w:pPr>
            <w:r w:rsidRPr="00F11147">
              <w:rPr>
                <w:rFonts w:ascii="Verdana" w:hAnsi="Verdana" w:cs="Arial"/>
              </w:rPr>
              <w:t>The purpose of this policy is to support tenants in using CCTV responsibly</w:t>
            </w:r>
            <w:r w:rsidR="004C7083">
              <w:rPr>
                <w:rFonts w:ascii="Verdana" w:hAnsi="Verdana" w:cs="Arial"/>
              </w:rPr>
              <w:t xml:space="preserve"> for personal safety and property protection; ensure compliance with the UK General Data Protection Regulation (UK GDPR) and the Data Protection Act 2018 (DPA); and to protect the privacy and rights of other residents, visitors, and members of the public. </w:t>
            </w:r>
          </w:p>
          <w:p w14:paraId="3CF37E24" w14:textId="2B1F9743" w:rsidR="00F11147" w:rsidRPr="00F11147" w:rsidRDefault="00F11147" w:rsidP="00153CB6">
            <w:pPr>
              <w:rPr>
                <w:rFonts w:ascii="Verdana" w:hAnsi="Verdana" w:cs="Arial"/>
                <w:sz w:val="24"/>
                <w:szCs w:val="24"/>
              </w:rPr>
            </w:pPr>
          </w:p>
        </w:tc>
      </w:tr>
      <w:tr w:rsidR="004C7083" w14:paraId="616391CC" w14:textId="77777777" w:rsidTr="00165E01">
        <w:tc>
          <w:tcPr>
            <w:tcW w:w="796" w:type="dxa"/>
          </w:tcPr>
          <w:p w14:paraId="1AB67B1A" w14:textId="0C9EEB1D" w:rsidR="004C7083" w:rsidRDefault="004C7083" w:rsidP="00161564">
            <w:pPr>
              <w:rPr>
                <w:rFonts w:ascii="Verdana" w:hAnsi="Verdana" w:cs="Arial"/>
              </w:rPr>
            </w:pPr>
            <w:r>
              <w:rPr>
                <w:rFonts w:ascii="Verdana" w:hAnsi="Verdana" w:cs="Arial"/>
              </w:rPr>
              <w:t>2.2.</w:t>
            </w:r>
          </w:p>
        </w:tc>
        <w:tc>
          <w:tcPr>
            <w:tcW w:w="8554" w:type="dxa"/>
          </w:tcPr>
          <w:p w14:paraId="6957DEB7" w14:textId="77777777" w:rsidR="004C7083" w:rsidRDefault="004C7083" w:rsidP="00153CB6">
            <w:pPr>
              <w:rPr>
                <w:rFonts w:ascii="Verdana" w:hAnsi="Verdana" w:cs="Arial"/>
              </w:rPr>
            </w:pPr>
            <w:r>
              <w:rPr>
                <w:rFonts w:ascii="Verdana" w:hAnsi="Verdana" w:cs="Arial"/>
              </w:rPr>
              <w:t xml:space="preserve">This policy applies to all Council tenants and leaseholders, who wish to install or have installed or operate a CCTV system on or around their property. </w:t>
            </w:r>
          </w:p>
          <w:p w14:paraId="659D5F72" w14:textId="0BBC42FC" w:rsidR="004C7083" w:rsidRPr="00F11147" w:rsidRDefault="004C7083" w:rsidP="00153CB6">
            <w:pPr>
              <w:rPr>
                <w:rFonts w:ascii="Verdana" w:hAnsi="Verdana" w:cs="Arial"/>
              </w:rPr>
            </w:pPr>
          </w:p>
        </w:tc>
      </w:tr>
      <w:tr w:rsidR="004C7083" w14:paraId="592CD2F0" w14:textId="77777777" w:rsidTr="00165E01">
        <w:tc>
          <w:tcPr>
            <w:tcW w:w="796" w:type="dxa"/>
          </w:tcPr>
          <w:p w14:paraId="6243BCCC" w14:textId="3F9CFA4E" w:rsidR="004C7083" w:rsidRPr="00FA1B92" w:rsidRDefault="00CD352B" w:rsidP="00161564">
            <w:pPr>
              <w:rPr>
                <w:rFonts w:ascii="Verdana" w:hAnsi="Verdana" w:cs="Arial"/>
                <w:b/>
                <w:bCs/>
                <w:color w:val="385623" w:themeColor="accent6" w:themeShade="80"/>
                <w:sz w:val="24"/>
                <w:szCs w:val="24"/>
              </w:rPr>
            </w:pPr>
            <w:r w:rsidRPr="00FA1B92">
              <w:rPr>
                <w:rFonts w:ascii="Verdana" w:hAnsi="Verdana" w:cs="Arial"/>
                <w:b/>
                <w:bCs/>
                <w:color w:val="385623" w:themeColor="accent6" w:themeShade="80"/>
                <w:sz w:val="24"/>
                <w:szCs w:val="24"/>
              </w:rPr>
              <w:t>3.</w:t>
            </w:r>
          </w:p>
        </w:tc>
        <w:tc>
          <w:tcPr>
            <w:tcW w:w="8554" w:type="dxa"/>
          </w:tcPr>
          <w:p w14:paraId="5BAEBA45" w14:textId="3C88C0E8" w:rsidR="004C7083" w:rsidRPr="00FA1B92" w:rsidRDefault="00CD352B" w:rsidP="00153CB6">
            <w:pPr>
              <w:rPr>
                <w:rFonts w:ascii="Verdana" w:hAnsi="Verdana" w:cs="Arial"/>
                <w:b/>
                <w:bCs/>
                <w:color w:val="385623" w:themeColor="accent6" w:themeShade="80"/>
                <w:sz w:val="24"/>
                <w:szCs w:val="24"/>
              </w:rPr>
            </w:pPr>
            <w:r w:rsidRPr="00FA1B92">
              <w:rPr>
                <w:rFonts w:ascii="Verdana" w:hAnsi="Verdana" w:cs="Arial"/>
                <w:b/>
                <w:bCs/>
                <w:color w:val="385623" w:themeColor="accent6" w:themeShade="80"/>
                <w:sz w:val="24"/>
                <w:szCs w:val="24"/>
              </w:rPr>
              <w:t xml:space="preserve">Legal Framework </w:t>
            </w:r>
          </w:p>
        </w:tc>
      </w:tr>
      <w:tr w:rsidR="004C7083" w14:paraId="321AB3C4" w14:textId="77777777" w:rsidTr="00165E01">
        <w:tc>
          <w:tcPr>
            <w:tcW w:w="796" w:type="dxa"/>
          </w:tcPr>
          <w:p w14:paraId="53555586" w14:textId="177E87D9" w:rsidR="004C7083" w:rsidRDefault="00CD352B" w:rsidP="00161564">
            <w:pPr>
              <w:rPr>
                <w:rFonts w:ascii="Verdana" w:hAnsi="Verdana" w:cs="Arial"/>
              </w:rPr>
            </w:pPr>
            <w:r>
              <w:rPr>
                <w:rFonts w:ascii="Verdana" w:hAnsi="Verdana" w:cs="Arial"/>
              </w:rPr>
              <w:t>3.1.</w:t>
            </w:r>
          </w:p>
        </w:tc>
        <w:tc>
          <w:tcPr>
            <w:tcW w:w="8554" w:type="dxa"/>
          </w:tcPr>
          <w:p w14:paraId="14F9AF0D" w14:textId="77777777" w:rsidR="004C7083" w:rsidRDefault="00CD352B" w:rsidP="00153CB6">
            <w:pPr>
              <w:rPr>
                <w:rFonts w:ascii="Verdana" w:hAnsi="Verdana" w:cs="Arial"/>
              </w:rPr>
            </w:pPr>
            <w:r>
              <w:rPr>
                <w:rFonts w:ascii="Verdana" w:hAnsi="Verdana" w:cs="Arial"/>
              </w:rPr>
              <w:t>This policy aligns with:</w:t>
            </w:r>
          </w:p>
          <w:p w14:paraId="554501C6" w14:textId="77777777" w:rsidR="00CD352B" w:rsidRDefault="00CD352B" w:rsidP="00153CB6">
            <w:pPr>
              <w:rPr>
                <w:rFonts w:ascii="Verdana" w:hAnsi="Verdana" w:cs="Arial"/>
              </w:rPr>
            </w:pPr>
          </w:p>
          <w:p w14:paraId="4121B2EC" w14:textId="77777777" w:rsidR="00CD352B" w:rsidRDefault="00FA1B92" w:rsidP="00CD352B">
            <w:pPr>
              <w:pStyle w:val="ListParagraph"/>
              <w:numPr>
                <w:ilvl w:val="0"/>
                <w:numId w:val="25"/>
              </w:numPr>
              <w:rPr>
                <w:rFonts w:ascii="Verdana" w:hAnsi="Verdana" w:cs="Arial"/>
              </w:rPr>
            </w:pPr>
            <w:r>
              <w:rPr>
                <w:rFonts w:ascii="Verdana" w:hAnsi="Verdana" w:cs="Arial"/>
              </w:rPr>
              <w:t>Human Rights Act 1998</w:t>
            </w:r>
          </w:p>
          <w:p w14:paraId="68B98E42" w14:textId="7C7EE509" w:rsidR="00FA1B92" w:rsidRDefault="00FA1B92" w:rsidP="00CD352B">
            <w:pPr>
              <w:pStyle w:val="ListParagraph"/>
              <w:numPr>
                <w:ilvl w:val="0"/>
                <w:numId w:val="25"/>
              </w:numPr>
              <w:rPr>
                <w:rFonts w:ascii="Verdana" w:hAnsi="Verdana" w:cs="Arial"/>
              </w:rPr>
            </w:pPr>
            <w:r>
              <w:rPr>
                <w:rFonts w:ascii="Verdana" w:hAnsi="Verdana" w:cs="Arial"/>
              </w:rPr>
              <w:t>Protection of Freedoms Act 2012</w:t>
            </w:r>
          </w:p>
          <w:p w14:paraId="5A2C61B4" w14:textId="77777777" w:rsidR="00A25507" w:rsidRDefault="00A25507" w:rsidP="00A25507">
            <w:pPr>
              <w:pStyle w:val="ListParagraph"/>
              <w:numPr>
                <w:ilvl w:val="0"/>
                <w:numId w:val="25"/>
              </w:numPr>
              <w:rPr>
                <w:rFonts w:ascii="Verdana" w:hAnsi="Verdana" w:cs="Arial"/>
              </w:rPr>
            </w:pPr>
            <w:r>
              <w:rPr>
                <w:rFonts w:ascii="Verdana" w:hAnsi="Verdana" w:cs="Arial"/>
              </w:rPr>
              <w:t>UK GDPR and Data Protection Act 2018</w:t>
            </w:r>
          </w:p>
          <w:p w14:paraId="0B5FD7B9" w14:textId="3BD69066" w:rsidR="00B77F0C" w:rsidRDefault="00B77F0C" w:rsidP="00CD352B">
            <w:pPr>
              <w:pStyle w:val="ListParagraph"/>
              <w:numPr>
                <w:ilvl w:val="0"/>
                <w:numId w:val="25"/>
              </w:numPr>
              <w:rPr>
                <w:rFonts w:ascii="Verdana" w:hAnsi="Verdana" w:cs="Arial"/>
              </w:rPr>
            </w:pPr>
            <w:r>
              <w:rPr>
                <w:rFonts w:ascii="Verdana" w:hAnsi="Verdana" w:cs="Arial"/>
              </w:rPr>
              <w:t>Data Use and Access Act 20</w:t>
            </w:r>
            <w:r w:rsidR="00A25507">
              <w:rPr>
                <w:rFonts w:ascii="Verdana" w:hAnsi="Verdana" w:cs="Arial"/>
              </w:rPr>
              <w:t>25</w:t>
            </w:r>
          </w:p>
          <w:p w14:paraId="5208C93E" w14:textId="77777777" w:rsidR="00FA1B92" w:rsidRDefault="00FA1B92" w:rsidP="00CD352B">
            <w:pPr>
              <w:pStyle w:val="ListParagraph"/>
              <w:numPr>
                <w:ilvl w:val="0"/>
                <w:numId w:val="25"/>
              </w:numPr>
              <w:rPr>
                <w:rFonts w:ascii="Verdana" w:hAnsi="Verdana" w:cs="Arial"/>
              </w:rPr>
            </w:pPr>
            <w:r>
              <w:rPr>
                <w:rFonts w:ascii="Verdana" w:hAnsi="Verdana" w:cs="Arial"/>
              </w:rPr>
              <w:t>Information Commissioners Office (ICO) Code of Practise</w:t>
            </w:r>
          </w:p>
          <w:p w14:paraId="28B98D37" w14:textId="77777777" w:rsidR="00FA1B92" w:rsidRDefault="00FA1B92" w:rsidP="00CD352B">
            <w:pPr>
              <w:pStyle w:val="ListParagraph"/>
              <w:numPr>
                <w:ilvl w:val="0"/>
                <w:numId w:val="25"/>
              </w:numPr>
              <w:rPr>
                <w:rFonts w:ascii="Verdana" w:hAnsi="Verdana" w:cs="Arial"/>
              </w:rPr>
            </w:pPr>
            <w:r>
              <w:rPr>
                <w:rFonts w:ascii="Verdana" w:hAnsi="Verdana" w:cs="Arial"/>
              </w:rPr>
              <w:t>Surveillance Camera Code of Practise (Home Office)</w:t>
            </w:r>
          </w:p>
          <w:p w14:paraId="0BBECF13" w14:textId="290ED9A6" w:rsidR="00FA1B92" w:rsidRPr="00CD352B" w:rsidRDefault="00FA1B92" w:rsidP="00FA1B92">
            <w:pPr>
              <w:pStyle w:val="ListParagraph"/>
              <w:rPr>
                <w:rFonts w:ascii="Verdana" w:hAnsi="Verdana" w:cs="Arial"/>
              </w:rPr>
            </w:pPr>
          </w:p>
        </w:tc>
      </w:tr>
      <w:tr w:rsidR="004C7083" w14:paraId="43ADDB4F" w14:textId="77777777" w:rsidTr="00165E01">
        <w:tc>
          <w:tcPr>
            <w:tcW w:w="796" w:type="dxa"/>
          </w:tcPr>
          <w:p w14:paraId="7FF53110" w14:textId="5E1B8043" w:rsidR="004C7083" w:rsidRPr="00AE7E3B" w:rsidRDefault="00AE7E3B" w:rsidP="00161564">
            <w:pPr>
              <w:rPr>
                <w:rFonts w:ascii="Verdana" w:hAnsi="Verdana" w:cs="Arial"/>
                <w:b/>
                <w:bCs/>
                <w:color w:val="385623" w:themeColor="accent6" w:themeShade="80"/>
                <w:sz w:val="24"/>
                <w:szCs w:val="24"/>
              </w:rPr>
            </w:pPr>
            <w:r w:rsidRPr="00AE7E3B">
              <w:rPr>
                <w:rFonts w:ascii="Verdana" w:hAnsi="Verdana" w:cs="Arial"/>
                <w:b/>
                <w:bCs/>
                <w:color w:val="385623" w:themeColor="accent6" w:themeShade="80"/>
                <w:sz w:val="24"/>
                <w:szCs w:val="24"/>
              </w:rPr>
              <w:t>4.</w:t>
            </w:r>
          </w:p>
        </w:tc>
        <w:tc>
          <w:tcPr>
            <w:tcW w:w="8554" w:type="dxa"/>
          </w:tcPr>
          <w:p w14:paraId="7C682DB1" w14:textId="162D05E9" w:rsidR="004C7083" w:rsidRPr="00AE7E3B" w:rsidRDefault="00AE7E3B" w:rsidP="00153CB6">
            <w:pPr>
              <w:rPr>
                <w:rFonts w:ascii="Verdana" w:hAnsi="Verdana" w:cs="Arial"/>
                <w:b/>
                <w:bCs/>
                <w:color w:val="385623" w:themeColor="accent6" w:themeShade="80"/>
                <w:sz w:val="24"/>
                <w:szCs w:val="24"/>
              </w:rPr>
            </w:pPr>
            <w:r w:rsidRPr="00AE7E3B">
              <w:rPr>
                <w:rFonts w:ascii="Verdana" w:hAnsi="Verdana" w:cs="Arial"/>
                <w:b/>
                <w:bCs/>
                <w:color w:val="385623" w:themeColor="accent6" w:themeShade="80"/>
                <w:sz w:val="24"/>
                <w:szCs w:val="24"/>
              </w:rPr>
              <w:t xml:space="preserve">Equality &amp; Diversity </w:t>
            </w:r>
          </w:p>
        </w:tc>
      </w:tr>
      <w:tr w:rsidR="004C7083" w14:paraId="6CF683C3" w14:textId="77777777" w:rsidTr="00165E01">
        <w:tc>
          <w:tcPr>
            <w:tcW w:w="796" w:type="dxa"/>
          </w:tcPr>
          <w:p w14:paraId="78173FCD" w14:textId="5F24BDE4" w:rsidR="004C7083" w:rsidRDefault="00AE7E3B" w:rsidP="00161564">
            <w:pPr>
              <w:rPr>
                <w:rFonts w:ascii="Verdana" w:hAnsi="Verdana" w:cs="Arial"/>
              </w:rPr>
            </w:pPr>
            <w:r>
              <w:rPr>
                <w:rFonts w:ascii="Verdana" w:hAnsi="Verdana" w:cs="Arial"/>
              </w:rPr>
              <w:t xml:space="preserve">4.1. </w:t>
            </w:r>
          </w:p>
        </w:tc>
        <w:tc>
          <w:tcPr>
            <w:tcW w:w="8554" w:type="dxa"/>
          </w:tcPr>
          <w:p w14:paraId="033CFE90" w14:textId="77777777" w:rsidR="004C7083" w:rsidRDefault="00AE7E3B" w:rsidP="00153CB6">
            <w:pPr>
              <w:rPr>
                <w:rFonts w:ascii="Verdana" w:hAnsi="Verdana" w:cs="Arial"/>
              </w:rPr>
            </w:pPr>
            <w:r>
              <w:rPr>
                <w:rFonts w:ascii="Verdana" w:hAnsi="Verdana" w:cs="Arial"/>
              </w:rPr>
              <w:t xml:space="preserve">Nuneaton and Bedworth Borough Council is committed to treating all tenants and leaseholders fairly, without discrimination. This policy </w:t>
            </w:r>
            <w:r w:rsidR="009D7C32">
              <w:rPr>
                <w:rFonts w:ascii="Verdana" w:hAnsi="Verdana" w:cs="Arial"/>
              </w:rPr>
              <w:t>will be applied consistently, and in accordance with the Equality Act 2010.</w:t>
            </w:r>
          </w:p>
          <w:p w14:paraId="2EF7A15F" w14:textId="1D4652CD" w:rsidR="009D7C32" w:rsidRDefault="009D7C32" w:rsidP="00153CB6">
            <w:pPr>
              <w:rPr>
                <w:rFonts w:ascii="Verdana" w:hAnsi="Verdana" w:cs="Arial"/>
              </w:rPr>
            </w:pPr>
          </w:p>
        </w:tc>
      </w:tr>
      <w:tr w:rsidR="004C7083" w14:paraId="0686BB32" w14:textId="77777777" w:rsidTr="00165E01">
        <w:tc>
          <w:tcPr>
            <w:tcW w:w="796" w:type="dxa"/>
          </w:tcPr>
          <w:p w14:paraId="174F01ED" w14:textId="0D66B891" w:rsidR="004C7083" w:rsidRPr="0008054C" w:rsidRDefault="002D48A9"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5</w:t>
            </w:r>
            <w:r w:rsidR="00BC39EA">
              <w:rPr>
                <w:rFonts w:ascii="Verdana" w:hAnsi="Verdana" w:cs="Arial"/>
                <w:b/>
                <w:bCs/>
                <w:color w:val="385623" w:themeColor="accent6" w:themeShade="80"/>
                <w:sz w:val="24"/>
                <w:szCs w:val="24"/>
              </w:rPr>
              <w:t>.</w:t>
            </w:r>
          </w:p>
        </w:tc>
        <w:tc>
          <w:tcPr>
            <w:tcW w:w="8554" w:type="dxa"/>
          </w:tcPr>
          <w:p w14:paraId="4D09A834" w14:textId="36313D6B" w:rsidR="004C7083" w:rsidRPr="0008054C" w:rsidRDefault="0008054C" w:rsidP="00153CB6">
            <w:pPr>
              <w:rPr>
                <w:rFonts w:ascii="Verdana" w:hAnsi="Verdana" w:cs="Arial"/>
                <w:b/>
                <w:bCs/>
                <w:color w:val="385623" w:themeColor="accent6" w:themeShade="80"/>
                <w:sz w:val="24"/>
                <w:szCs w:val="24"/>
              </w:rPr>
            </w:pPr>
            <w:r w:rsidRPr="0008054C">
              <w:rPr>
                <w:rFonts w:ascii="Verdana" w:hAnsi="Verdana" w:cs="Arial"/>
                <w:b/>
                <w:bCs/>
                <w:color w:val="385623" w:themeColor="accent6" w:themeShade="80"/>
                <w:sz w:val="24"/>
                <w:szCs w:val="24"/>
              </w:rPr>
              <w:t>Permission and Installation Guidelines</w:t>
            </w:r>
          </w:p>
        </w:tc>
      </w:tr>
      <w:tr w:rsidR="0008054C" w14:paraId="6F708577" w14:textId="77777777" w:rsidTr="00165E01">
        <w:tc>
          <w:tcPr>
            <w:tcW w:w="796" w:type="dxa"/>
          </w:tcPr>
          <w:p w14:paraId="4D294588" w14:textId="6E76FA23" w:rsidR="0008054C" w:rsidRDefault="00BC39EA" w:rsidP="00161564">
            <w:pPr>
              <w:rPr>
                <w:rFonts w:ascii="Verdana" w:hAnsi="Verdana" w:cs="Arial"/>
              </w:rPr>
            </w:pPr>
            <w:r>
              <w:rPr>
                <w:rFonts w:ascii="Verdana" w:hAnsi="Verdana" w:cs="Arial"/>
              </w:rPr>
              <w:t>5.1.</w:t>
            </w:r>
          </w:p>
        </w:tc>
        <w:tc>
          <w:tcPr>
            <w:tcW w:w="8554" w:type="dxa"/>
          </w:tcPr>
          <w:p w14:paraId="4C53F7F3" w14:textId="77777777" w:rsidR="0008054C" w:rsidRDefault="004C0520" w:rsidP="00153CB6">
            <w:pPr>
              <w:rPr>
                <w:rFonts w:ascii="Verdana" w:hAnsi="Verdana" w:cs="Arial"/>
              </w:rPr>
            </w:pPr>
            <w:r>
              <w:rPr>
                <w:rFonts w:ascii="Verdana" w:hAnsi="Verdana" w:cs="Arial"/>
              </w:rPr>
              <w:t>Tenants and leaseholders may install CCTV or smart/ring doorbells</w:t>
            </w:r>
            <w:r w:rsidR="002D48A9">
              <w:rPr>
                <w:rFonts w:ascii="Verdana" w:hAnsi="Verdana" w:cs="Arial"/>
              </w:rPr>
              <w:t xml:space="preserve">; however, they must have written consent from the Council’s Capital Projects Team by making an Alterations Request. </w:t>
            </w:r>
          </w:p>
          <w:p w14:paraId="435D5AC8" w14:textId="6D16050E" w:rsidR="002D48A9" w:rsidRDefault="002D48A9" w:rsidP="00153CB6">
            <w:pPr>
              <w:rPr>
                <w:rFonts w:ascii="Verdana" w:hAnsi="Verdana" w:cs="Arial"/>
              </w:rPr>
            </w:pPr>
          </w:p>
        </w:tc>
      </w:tr>
      <w:tr w:rsidR="002D48A9" w14:paraId="25CF6228" w14:textId="77777777" w:rsidTr="00165E01">
        <w:tc>
          <w:tcPr>
            <w:tcW w:w="796" w:type="dxa"/>
          </w:tcPr>
          <w:p w14:paraId="0353DCD0" w14:textId="170EC916" w:rsidR="002D48A9" w:rsidRDefault="00BC39EA" w:rsidP="00161564">
            <w:pPr>
              <w:rPr>
                <w:rFonts w:ascii="Verdana" w:hAnsi="Verdana" w:cs="Arial"/>
              </w:rPr>
            </w:pPr>
            <w:r>
              <w:rPr>
                <w:rFonts w:ascii="Verdana" w:hAnsi="Verdana" w:cs="Arial"/>
              </w:rPr>
              <w:t>5.2.</w:t>
            </w:r>
          </w:p>
        </w:tc>
        <w:tc>
          <w:tcPr>
            <w:tcW w:w="8554" w:type="dxa"/>
          </w:tcPr>
          <w:p w14:paraId="29420F63" w14:textId="0797B2FD" w:rsidR="0054144D" w:rsidRDefault="00BC39EA" w:rsidP="00153CB6">
            <w:pPr>
              <w:rPr>
                <w:rFonts w:ascii="Verdana" w:hAnsi="Verdana" w:cs="Arial"/>
              </w:rPr>
            </w:pPr>
            <w:r>
              <w:rPr>
                <w:rFonts w:ascii="Verdana" w:hAnsi="Verdana" w:cs="Arial"/>
              </w:rPr>
              <w:t>Where a tenant or leasehold has been granted written permission</w:t>
            </w:r>
            <w:r w:rsidR="00BF5F6A">
              <w:rPr>
                <w:rFonts w:ascii="Verdana" w:hAnsi="Verdana" w:cs="Arial"/>
              </w:rPr>
              <w:t xml:space="preserve">, they must ensure they have caused no damage to the building when installing their CCTV or smart/video doorbell. </w:t>
            </w:r>
          </w:p>
          <w:p w14:paraId="434AC0B3" w14:textId="22AD2649" w:rsidR="00BF5F6A" w:rsidRDefault="00BF5F6A" w:rsidP="00060FAD">
            <w:pPr>
              <w:rPr>
                <w:rFonts w:ascii="Verdana" w:hAnsi="Verdana" w:cs="Arial"/>
              </w:rPr>
            </w:pPr>
          </w:p>
        </w:tc>
      </w:tr>
      <w:tr w:rsidR="00060FAD" w14:paraId="0292CEE1" w14:textId="77777777" w:rsidTr="00165E01">
        <w:tc>
          <w:tcPr>
            <w:tcW w:w="796" w:type="dxa"/>
          </w:tcPr>
          <w:p w14:paraId="091A1548" w14:textId="4EBC632E" w:rsidR="00060FAD" w:rsidRDefault="00060FAD" w:rsidP="00161564">
            <w:pPr>
              <w:rPr>
                <w:rFonts w:ascii="Verdana" w:hAnsi="Verdana" w:cs="Arial"/>
              </w:rPr>
            </w:pPr>
            <w:r>
              <w:rPr>
                <w:rFonts w:ascii="Verdana" w:hAnsi="Verdana" w:cs="Arial"/>
              </w:rPr>
              <w:t>5.3.</w:t>
            </w:r>
          </w:p>
        </w:tc>
        <w:tc>
          <w:tcPr>
            <w:tcW w:w="8554" w:type="dxa"/>
          </w:tcPr>
          <w:p w14:paraId="48AF27B3" w14:textId="4700DD0D" w:rsidR="001C62F3" w:rsidRDefault="00060FAD" w:rsidP="00153CB6">
            <w:pPr>
              <w:rPr>
                <w:rFonts w:ascii="Verdana" w:hAnsi="Verdana" w:cs="Arial"/>
              </w:rPr>
            </w:pPr>
            <w:r>
              <w:rPr>
                <w:rFonts w:ascii="Verdana" w:hAnsi="Verdana" w:cs="Arial"/>
              </w:rPr>
              <w:t>If a tenant has requested permission to install a smart/video doorbell, permission will only be granted if the tenant agrees to put the doorbell on without drilling or causing any damage to the</w:t>
            </w:r>
            <w:r w:rsidR="00A71E76">
              <w:rPr>
                <w:rFonts w:ascii="Verdana" w:hAnsi="Verdana" w:cs="Arial"/>
              </w:rPr>
              <w:t xml:space="preserve"> building,</w:t>
            </w:r>
            <w:r w:rsidR="00E63061">
              <w:rPr>
                <w:rFonts w:ascii="Verdana" w:hAnsi="Verdana" w:cs="Arial"/>
              </w:rPr>
              <w:t xml:space="preserve"> or front</w:t>
            </w:r>
            <w:r>
              <w:rPr>
                <w:rFonts w:ascii="Verdana" w:hAnsi="Verdana" w:cs="Arial"/>
              </w:rPr>
              <w:t xml:space="preserve"> door</w:t>
            </w:r>
            <w:r w:rsidR="00E63061">
              <w:rPr>
                <w:rFonts w:ascii="Verdana" w:hAnsi="Verdana" w:cs="Arial"/>
              </w:rPr>
              <w:t xml:space="preserve"> (composite, UPCV or wooden door)</w:t>
            </w:r>
            <w:r>
              <w:rPr>
                <w:rFonts w:ascii="Verdana" w:hAnsi="Verdana" w:cs="Arial"/>
              </w:rPr>
              <w:t xml:space="preserve">. This is to ensure the front door </w:t>
            </w:r>
            <w:r w:rsidR="00EC615A">
              <w:rPr>
                <w:rFonts w:ascii="Verdana" w:hAnsi="Verdana" w:cs="Arial"/>
              </w:rPr>
              <w:t>is not compromised of any fire safety</w:t>
            </w:r>
            <w:r w:rsidR="00701A4A">
              <w:rPr>
                <w:rFonts w:ascii="Verdana" w:hAnsi="Verdana" w:cs="Arial"/>
              </w:rPr>
              <w:t xml:space="preserve"> regulations</w:t>
            </w:r>
            <w:r w:rsidR="001C62F3">
              <w:rPr>
                <w:rFonts w:ascii="Verdana" w:hAnsi="Verdana" w:cs="Arial"/>
              </w:rPr>
              <w:t xml:space="preserve"> and warranty.</w:t>
            </w:r>
          </w:p>
        </w:tc>
      </w:tr>
      <w:tr w:rsidR="002856E4" w14:paraId="7BE2DF80" w14:textId="77777777" w:rsidTr="00165E01">
        <w:tc>
          <w:tcPr>
            <w:tcW w:w="796" w:type="dxa"/>
          </w:tcPr>
          <w:p w14:paraId="1E59800B" w14:textId="66DAF58C" w:rsidR="002856E4" w:rsidRDefault="002856E4" w:rsidP="00161564">
            <w:pPr>
              <w:rPr>
                <w:rFonts w:ascii="Verdana" w:hAnsi="Verdana" w:cs="Arial"/>
              </w:rPr>
            </w:pPr>
            <w:r>
              <w:rPr>
                <w:rFonts w:ascii="Verdana" w:hAnsi="Verdana" w:cs="Arial"/>
              </w:rPr>
              <w:lastRenderedPageBreak/>
              <w:t>5.4.</w:t>
            </w:r>
          </w:p>
        </w:tc>
        <w:tc>
          <w:tcPr>
            <w:tcW w:w="8554" w:type="dxa"/>
          </w:tcPr>
          <w:p w14:paraId="5011AD56" w14:textId="60E66C28" w:rsidR="002856E4" w:rsidRDefault="002856E4" w:rsidP="00060FAD">
            <w:pPr>
              <w:rPr>
                <w:rFonts w:ascii="Verdana" w:hAnsi="Verdana" w:cs="Arial"/>
              </w:rPr>
            </w:pPr>
            <w:r>
              <w:rPr>
                <w:rFonts w:ascii="Verdana" w:hAnsi="Verdana" w:cs="Arial"/>
              </w:rPr>
              <w:t xml:space="preserve">Where a tenant has drilled </w:t>
            </w:r>
            <w:r w:rsidR="004450DA">
              <w:rPr>
                <w:rFonts w:ascii="Verdana" w:hAnsi="Verdana" w:cs="Arial"/>
              </w:rPr>
              <w:t>into or</w:t>
            </w:r>
            <w:r>
              <w:rPr>
                <w:rFonts w:ascii="Verdana" w:hAnsi="Verdana" w:cs="Arial"/>
              </w:rPr>
              <w:t xml:space="preserve"> caused damage to their front doors (and/or door frames), </w:t>
            </w:r>
            <w:r w:rsidR="001E7C10">
              <w:rPr>
                <w:rFonts w:ascii="Verdana" w:hAnsi="Verdana" w:cs="Arial"/>
              </w:rPr>
              <w:t xml:space="preserve">or any communal walls/brick work </w:t>
            </w:r>
            <w:r>
              <w:rPr>
                <w:rFonts w:ascii="Verdana" w:hAnsi="Verdana" w:cs="Arial"/>
              </w:rPr>
              <w:t>whilst installing their CCTV, they will be recharged for the repair/replacements in accordance with the Council’s Recharge Policy.</w:t>
            </w:r>
          </w:p>
          <w:p w14:paraId="6A91F14C" w14:textId="632156A9" w:rsidR="004450DA" w:rsidRDefault="004450DA" w:rsidP="00060FAD">
            <w:pPr>
              <w:rPr>
                <w:rFonts w:ascii="Verdana" w:hAnsi="Verdana" w:cs="Arial"/>
              </w:rPr>
            </w:pPr>
          </w:p>
        </w:tc>
      </w:tr>
      <w:tr w:rsidR="00E92FA9" w14:paraId="2F520564" w14:textId="77777777" w:rsidTr="00165E01">
        <w:tc>
          <w:tcPr>
            <w:tcW w:w="796" w:type="dxa"/>
          </w:tcPr>
          <w:p w14:paraId="4608029A" w14:textId="63881392" w:rsidR="00E92FA9" w:rsidRDefault="00E92FA9" w:rsidP="00161564">
            <w:pPr>
              <w:rPr>
                <w:rFonts w:ascii="Verdana" w:hAnsi="Verdana" w:cs="Arial"/>
              </w:rPr>
            </w:pPr>
            <w:r>
              <w:rPr>
                <w:rFonts w:ascii="Verdana" w:hAnsi="Verdana" w:cs="Arial"/>
              </w:rPr>
              <w:t>5.5.</w:t>
            </w:r>
          </w:p>
        </w:tc>
        <w:tc>
          <w:tcPr>
            <w:tcW w:w="8554" w:type="dxa"/>
          </w:tcPr>
          <w:p w14:paraId="2F9D4286" w14:textId="517D4766" w:rsidR="00E92FA9" w:rsidRDefault="00E92FA9" w:rsidP="00060FAD">
            <w:pPr>
              <w:rPr>
                <w:rFonts w:ascii="Verdana" w:hAnsi="Verdana" w:cs="Arial"/>
              </w:rPr>
            </w:pPr>
            <w:r>
              <w:rPr>
                <w:rFonts w:ascii="Verdana" w:hAnsi="Verdana" w:cs="Arial"/>
              </w:rPr>
              <w:t xml:space="preserve">Any/all cameras or smart/ring doorbells should be positioned to minimise </w:t>
            </w:r>
            <w:r w:rsidR="00A73C80">
              <w:rPr>
                <w:rFonts w:ascii="Verdana" w:hAnsi="Verdana" w:cs="Arial"/>
              </w:rPr>
              <w:t>intrusion</w:t>
            </w:r>
            <w:r>
              <w:rPr>
                <w:rFonts w:ascii="Verdana" w:hAnsi="Verdana" w:cs="Arial"/>
              </w:rPr>
              <w:t xml:space="preserve"> </w:t>
            </w:r>
            <w:r w:rsidR="00A73C80">
              <w:rPr>
                <w:rFonts w:ascii="Verdana" w:hAnsi="Verdana" w:cs="Arial"/>
              </w:rPr>
              <w:t xml:space="preserve">into communal or public areas. </w:t>
            </w:r>
            <w:r w:rsidR="004C7726">
              <w:rPr>
                <w:rFonts w:ascii="Verdana" w:hAnsi="Verdana" w:cs="Arial"/>
              </w:rPr>
              <w:t xml:space="preserve">The Council reserve the right to ask </w:t>
            </w:r>
            <w:r w:rsidR="00D635DC">
              <w:rPr>
                <w:rFonts w:ascii="Verdana" w:hAnsi="Verdana" w:cs="Arial"/>
              </w:rPr>
              <w:t xml:space="preserve">tenants to re-adjust or remove their cameras if they are intrusive into communal, or public areas. </w:t>
            </w:r>
          </w:p>
          <w:p w14:paraId="3C58A22A" w14:textId="6B13CB4B" w:rsidR="00A73C80" w:rsidRDefault="00A73C80" w:rsidP="00060FAD">
            <w:pPr>
              <w:rPr>
                <w:rFonts w:ascii="Verdana" w:hAnsi="Verdana" w:cs="Arial"/>
              </w:rPr>
            </w:pPr>
          </w:p>
        </w:tc>
      </w:tr>
      <w:tr w:rsidR="00E92FA9" w14:paraId="4F6DD92E" w14:textId="77777777" w:rsidTr="00165E01">
        <w:tc>
          <w:tcPr>
            <w:tcW w:w="796" w:type="dxa"/>
          </w:tcPr>
          <w:p w14:paraId="54B81032" w14:textId="62F7B200" w:rsidR="00E92FA9" w:rsidRDefault="00A73C80" w:rsidP="00161564">
            <w:pPr>
              <w:rPr>
                <w:rFonts w:ascii="Verdana" w:hAnsi="Verdana" w:cs="Arial"/>
              </w:rPr>
            </w:pPr>
            <w:r>
              <w:rPr>
                <w:rFonts w:ascii="Verdana" w:hAnsi="Verdana" w:cs="Arial"/>
              </w:rPr>
              <w:t xml:space="preserve">5.6. </w:t>
            </w:r>
          </w:p>
        </w:tc>
        <w:tc>
          <w:tcPr>
            <w:tcW w:w="8554" w:type="dxa"/>
          </w:tcPr>
          <w:p w14:paraId="61046BFC" w14:textId="6BD9DC0F" w:rsidR="00C46036" w:rsidRDefault="00A73C80" w:rsidP="00060FAD">
            <w:pPr>
              <w:rPr>
                <w:rFonts w:ascii="Verdana" w:hAnsi="Verdana" w:cs="Arial"/>
              </w:rPr>
            </w:pPr>
            <w:r>
              <w:rPr>
                <w:rFonts w:ascii="Verdana" w:hAnsi="Verdana" w:cs="Arial"/>
              </w:rPr>
              <w:t xml:space="preserve">Audio settings on any camera smart/ring doorbell should be disabled unless </w:t>
            </w:r>
            <w:r w:rsidR="00C46036">
              <w:rPr>
                <w:rFonts w:ascii="Verdana" w:hAnsi="Verdana" w:cs="Arial"/>
              </w:rPr>
              <w:t>justified to keep switched on</w:t>
            </w:r>
            <w:r w:rsidR="00D62477">
              <w:rPr>
                <w:rFonts w:ascii="Verdana" w:hAnsi="Verdana" w:cs="Arial"/>
              </w:rPr>
              <w:t xml:space="preserve"> (for example, where a video doorbell has been pressed so the tenant/leaseholder can communicate with the person(s) at their front door)</w:t>
            </w:r>
            <w:r w:rsidR="00C46036">
              <w:rPr>
                <w:rFonts w:ascii="Verdana" w:hAnsi="Verdana" w:cs="Arial"/>
              </w:rPr>
              <w:t>.</w:t>
            </w:r>
            <w:r w:rsidR="00A66337">
              <w:rPr>
                <w:rFonts w:ascii="Verdana" w:hAnsi="Verdana" w:cs="Arial"/>
              </w:rPr>
              <w:t xml:space="preserve"> </w:t>
            </w:r>
          </w:p>
          <w:p w14:paraId="34522BFA" w14:textId="4D893B25" w:rsidR="00C46036" w:rsidRDefault="00C46036" w:rsidP="00060FAD">
            <w:pPr>
              <w:rPr>
                <w:rFonts w:ascii="Verdana" w:hAnsi="Verdana" w:cs="Arial"/>
              </w:rPr>
            </w:pPr>
          </w:p>
        </w:tc>
      </w:tr>
      <w:tr w:rsidR="00E92FA9" w14:paraId="182A8888" w14:textId="77777777" w:rsidTr="00165E01">
        <w:tc>
          <w:tcPr>
            <w:tcW w:w="796" w:type="dxa"/>
          </w:tcPr>
          <w:p w14:paraId="5D6BF512" w14:textId="0116F41C" w:rsidR="00C46036" w:rsidRDefault="00C46036" w:rsidP="00161564">
            <w:pPr>
              <w:rPr>
                <w:rFonts w:ascii="Verdana" w:hAnsi="Verdana" w:cs="Arial"/>
              </w:rPr>
            </w:pPr>
            <w:r>
              <w:rPr>
                <w:rFonts w:ascii="Verdana" w:hAnsi="Verdana" w:cs="Arial"/>
              </w:rPr>
              <w:t>5.7.</w:t>
            </w:r>
          </w:p>
        </w:tc>
        <w:tc>
          <w:tcPr>
            <w:tcW w:w="8554" w:type="dxa"/>
          </w:tcPr>
          <w:p w14:paraId="15B27DC2" w14:textId="53D14F4A" w:rsidR="00E92FA9" w:rsidRDefault="00C46036" w:rsidP="00060FAD">
            <w:pPr>
              <w:rPr>
                <w:rFonts w:ascii="Verdana" w:hAnsi="Verdana" w:cs="Arial"/>
              </w:rPr>
            </w:pPr>
            <w:r>
              <w:rPr>
                <w:rFonts w:ascii="Verdana" w:hAnsi="Verdana" w:cs="Arial"/>
              </w:rPr>
              <w:t xml:space="preserve">Tenants and leaseholders must install their own signage to notify </w:t>
            </w:r>
            <w:r w:rsidR="00D13F3B">
              <w:rPr>
                <w:rFonts w:ascii="Verdana" w:hAnsi="Verdana" w:cs="Arial"/>
              </w:rPr>
              <w:t xml:space="preserve">other residents of their CCTV, especially if their CCTV system captures areas beyond their own property boundary. </w:t>
            </w:r>
          </w:p>
          <w:p w14:paraId="505D5763" w14:textId="77777777" w:rsidR="00553BB3" w:rsidRDefault="00553BB3" w:rsidP="00060FAD">
            <w:pPr>
              <w:rPr>
                <w:rFonts w:ascii="Verdana" w:hAnsi="Verdana" w:cs="Arial"/>
              </w:rPr>
            </w:pPr>
          </w:p>
          <w:p w14:paraId="7B23193B" w14:textId="2A214A9D" w:rsidR="00553BB3" w:rsidRDefault="00553BB3" w:rsidP="00060FAD">
            <w:pPr>
              <w:rPr>
                <w:rFonts w:ascii="Verdana" w:hAnsi="Verdana" w:cs="Arial"/>
              </w:rPr>
            </w:pPr>
            <w:r>
              <w:rPr>
                <w:rFonts w:ascii="Verdana" w:hAnsi="Verdana" w:cs="Arial"/>
              </w:rPr>
              <w:t xml:space="preserve">Signage must not be installed </w:t>
            </w:r>
            <w:r w:rsidR="008041C0">
              <w:rPr>
                <w:rFonts w:ascii="Verdana" w:hAnsi="Verdana" w:cs="Arial"/>
              </w:rPr>
              <w:t xml:space="preserve">or fixed </w:t>
            </w:r>
            <w:r>
              <w:rPr>
                <w:rFonts w:ascii="Verdana" w:hAnsi="Verdana" w:cs="Arial"/>
              </w:rPr>
              <w:t>on</w:t>
            </w:r>
            <w:r w:rsidR="008041C0">
              <w:rPr>
                <w:rFonts w:ascii="Verdana" w:hAnsi="Verdana" w:cs="Arial"/>
              </w:rPr>
              <w:t>to</w:t>
            </w:r>
            <w:r>
              <w:rPr>
                <w:rFonts w:ascii="Verdana" w:hAnsi="Verdana" w:cs="Arial"/>
              </w:rPr>
              <w:t xml:space="preserve"> any </w:t>
            </w:r>
            <w:r w:rsidR="00BC2BB3">
              <w:rPr>
                <w:rFonts w:ascii="Verdana" w:hAnsi="Verdana" w:cs="Arial"/>
              </w:rPr>
              <w:t xml:space="preserve">communal walls/brick work, communal doors or </w:t>
            </w:r>
            <w:r w:rsidR="008041C0">
              <w:rPr>
                <w:rFonts w:ascii="Verdana" w:hAnsi="Verdana" w:cs="Arial"/>
              </w:rPr>
              <w:t>the tenants/</w:t>
            </w:r>
            <w:r w:rsidR="00565DC5">
              <w:rPr>
                <w:rFonts w:ascii="Verdana" w:hAnsi="Verdana" w:cs="Arial"/>
              </w:rPr>
              <w:t>leaseholder’s</w:t>
            </w:r>
            <w:r w:rsidR="008041C0">
              <w:rPr>
                <w:rFonts w:ascii="Verdana" w:hAnsi="Verdana" w:cs="Arial"/>
              </w:rPr>
              <w:t xml:space="preserve"> </w:t>
            </w:r>
            <w:r w:rsidR="001C62F3">
              <w:rPr>
                <w:rFonts w:ascii="Verdana" w:hAnsi="Verdana" w:cs="Arial"/>
              </w:rPr>
              <w:t>front door or door frames. This is to ensure the front door is not compromised of any fire safety regulations and warranty.</w:t>
            </w:r>
          </w:p>
          <w:p w14:paraId="11A593FA" w14:textId="0A3381B1" w:rsidR="00C46036" w:rsidRDefault="00C46036" w:rsidP="00060FAD">
            <w:pPr>
              <w:rPr>
                <w:rFonts w:ascii="Verdana" w:hAnsi="Verdana" w:cs="Arial"/>
              </w:rPr>
            </w:pPr>
          </w:p>
        </w:tc>
      </w:tr>
      <w:tr w:rsidR="002A4CCF" w14:paraId="72D43CDA" w14:textId="77777777" w:rsidTr="00165E01">
        <w:tc>
          <w:tcPr>
            <w:tcW w:w="796" w:type="dxa"/>
          </w:tcPr>
          <w:p w14:paraId="2F3EC9BB" w14:textId="665AF613" w:rsidR="002A4CCF" w:rsidRDefault="002A4CCF" w:rsidP="00161564">
            <w:pPr>
              <w:rPr>
                <w:rFonts w:ascii="Verdana" w:hAnsi="Verdana" w:cs="Arial"/>
              </w:rPr>
            </w:pPr>
            <w:r>
              <w:rPr>
                <w:rFonts w:ascii="Verdana" w:hAnsi="Verdana" w:cs="Arial"/>
              </w:rPr>
              <w:t>5.8.</w:t>
            </w:r>
          </w:p>
        </w:tc>
        <w:tc>
          <w:tcPr>
            <w:tcW w:w="8554" w:type="dxa"/>
          </w:tcPr>
          <w:p w14:paraId="05506237" w14:textId="00F55525" w:rsidR="002A4CCF" w:rsidRDefault="002A4CCF" w:rsidP="00060FAD">
            <w:pPr>
              <w:rPr>
                <w:rFonts w:ascii="Verdana" w:hAnsi="Verdana" w:cs="Arial"/>
              </w:rPr>
            </w:pPr>
            <w:r>
              <w:rPr>
                <w:rFonts w:ascii="Verdana" w:hAnsi="Verdana" w:cs="Arial"/>
              </w:rPr>
              <w:t xml:space="preserve">The Council will not give any tenant or leaseholder permission to install </w:t>
            </w:r>
            <w:proofErr w:type="spellStart"/>
            <w:r>
              <w:rPr>
                <w:rFonts w:ascii="Verdana" w:hAnsi="Verdana" w:cs="Arial"/>
              </w:rPr>
              <w:t>anymore</w:t>
            </w:r>
            <w:proofErr w:type="spellEnd"/>
            <w:r>
              <w:rPr>
                <w:rFonts w:ascii="Verdana" w:hAnsi="Verdana" w:cs="Arial"/>
              </w:rPr>
              <w:t xml:space="preserve"> than 3 CCTV cameras, or smart/video doorbells. </w:t>
            </w:r>
            <w:r w:rsidR="00040FA8">
              <w:rPr>
                <w:rFonts w:ascii="Verdana" w:hAnsi="Verdana" w:cs="Arial"/>
              </w:rPr>
              <w:t xml:space="preserve">If a request is made for more than 3 cameras, the tenant or leaseholder </w:t>
            </w:r>
            <w:r w:rsidR="00E24A6B">
              <w:rPr>
                <w:rFonts w:ascii="Verdana" w:hAnsi="Verdana" w:cs="Arial"/>
              </w:rPr>
              <w:t xml:space="preserve">must </w:t>
            </w:r>
            <w:r w:rsidR="0079419F">
              <w:rPr>
                <w:rFonts w:ascii="Verdana" w:hAnsi="Verdana" w:cs="Arial"/>
              </w:rPr>
              <w:t xml:space="preserve">outline the reason for more than 3 cameras – these requests will be assessed on a case-by-case basis by the Capital Projects Team, who may consult with Landlord Services Team. </w:t>
            </w:r>
          </w:p>
          <w:p w14:paraId="16CDDE42" w14:textId="3A518BB2" w:rsidR="002A4CCF" w:rsidRDefault="002A4CCF" w:rsidP="00060FAD">
            <w:pPr>
              <w:rPr>
                <w:rFonts w:ascii="Verdana" w:hAnsi="Verdana" w:cs="Arial"/>
              </w:rPr>
            </w:pPr>
          </w:p>
        </w:tc>
      </w:tr>
      <w:tr w:rsidR="0030177F" w14:paraId="366021B0" w14:textId="77777777" w:rsidTr="00165E01">
        <w:tc>
          <w:tcPr>
            <w:tcW w:w="796" w:type="dxa"/>
          </w:tcPr>
          <w:p w14:paraId="2D742C31" w14:textId="35959591" w:rsidR="0030177F" w:rsidRDefault="007661EB" w:rsidP="00161564">
            <w:pPr>
              <w:rPr>
                <w:rFonts w:ascii="Verdana" w:hAnsi="Verdana" w:cs="Arial"/>
              </w:rPr>
            </w:pPr>
            <w:r>
              <w:rPr>
                <w:rFonts w:ascii="Verdana" w:hAnsi="Verdana" w:cs="Arial"/>
              </w:rPr>
              <w:t>5.9.</w:t>
            </w:r>
          </w:p>
        </w:tc>
        <w:tc>
          <w:tcPr>
            <w:tcW w:w="8554" w:type="dxa"/>
          </w:tcPr>
          <w:p w14:paraId="53D5C08D" w14:textId="2DC0F322" w:rsidR="001773D1" w:rsidRDefault="00287225" w:rsidP="00851957">
            <w:pPr>
              <w:rPr>
                <w:rFonts w:ascii="Verdana" w:hAnsi="Verdana" w:cs="Arial"/>
              </w:rPr>
            </w:pPr>
            <w:r>
              <w:rPr>
                <w:rFonts w:ascii="Verdana" w:hAnsi="Verdana" w:cs="Arial"/>
              </w:rPr>
              <w:t xml:space="preserve">The tenant / leaseholder </w:t>
            </w:r>
            <w:r w:rsidR="0068003F">
              <w:rPr>
                <w:rFonts w:ascii="Verdana" w:hAnsi="Verdana" w:cs="Arial"/>
              </w:rPr>
              <w:t xml:space="preserve">does </w:t>
            </w:r>
            <w:r>
              <w:rPr>
                <w:rFonts w:ascii="Verdana" w:hAnsi="Verdana" w:cs="Arial"/>
              </w:rPr>
              <w:t>ha</w:t>
            </w:r>
            <w:r w:rsidR="0068003F">
              <w:rPr>
                <w:rFonts w:ascii="Verdana" w:hAnsi="Verdana" w:cs="Arial"/>
              </w:rPr>
              <w:t>ve</w:t>
            </w:r>
            <w:r>
              <w:rPr>
                <w:rFonts w:ascii="Verdana" w:hAnsi="Verdana" w:cs="Arial"/>
              </w:rPr>
              <w:t xml:space="preserve"> the right to install cameras inside their homes</w:t>
            </w:r>
            <w:r w:rsidR="00E9392A">
              <w:rPr>
                <w:rFonts w:ascii="Verdana" w:hAnsi="Verdana" w:cs="Arial"/>
              </w:rPr>
              <w:t xml:space="preserve">, </w:t>
            </w:r>
            <w:r>
              <w:rPr>
                <w:rFonts w:ascii="Verdana" w:hAnsi="Verdana" w:cs="Arial"/>
              </w:rPr>
              <w:t xml:space="preserve">within the </w:t>
            </w:r>
            <w:r w:rsidR="003E567A">
              <w:rPr>
                <w:rFonts w:ascii="Verdana" w:hAnsi="Verdana" w:cs="Arial"/>
              </w:rPr>
              <w:t>living spaces, this includes their living rooms; dining rooms; kitchens; hallways; and/or stairs/landing</w:t>
            </w:r>
            <w:r w:rsidR="001773D1">
              <w:rPr>
                <w:rFonts w:ascii="Verdana" w:hAnsi="Verdana" w:cs="Arial"/>
              </w:rPr>
              <w:t xml:space="preserve"> to monitor their belongings and enhance personal safety. </w:t>
            </w:r>
            <w:r w:rsidR="00603CE6">
              <w:rPr>
                <w:rFonts w:ascii="Verdana" w:hAnsi="Verdana" w:cs="Arial"/>
              </w:rPr>
              <w:t xml:space="preserve">The tenant / leaseholder must still request permission from the Council for indoor cameras. </w:t>
            </w:r>
          </w:p>
          <w:p w14:paraId="5CD0191C" w14:textId="5FC816D7" w:rsidR="00FF22B8" w:rsidRDefault="00FF22B8" w:rsidP="00656D7D">
            <w:pPr>
              <w:rPr>
                <w:rFonts w:ascii="Verdana" w:hAnsi="Verdana" w:cs="Arial"/>
              </w:rPr>
            </w:pPr>
          </w:p>
        </w:tc>
      </w:tr>
      <w:tr w:rsidR="001773D1" w14:paraId="259A0BBB" w14:textId="77777777" w:rsidTr="00165E01">
        <w:tc>
          <w:tcPr>
            <w:tcW w:w="796" w:type="dxa"/>
          </w:tcPr>
          <w:p w14:paraId="758954B0" w14:textId="5F012860" w:rsidR="001773D1" w:rsidRDefault="001773D1" w:rsidP="00161564">
            <w:pPr>
              <w:rPr>
                <w:rFonts w:ascii="Verdana" w:hAnsi="Verdana" w:cs="Arial"/>
              </w:rPr>
            </w:pPr>
            <w:r>
              <w:rPr>
                <w:rFonts w:ascii="Verdana" w:hAnsi="Verdana" w:cs="Arial"/>
              </w:rPr>
              <w:t>5.10.</w:t>
            </w:r>
          </w:p>
        </w:tc>
        <w:tc>
          <w:tcPr>
            <w:tcW w:w="8554" w:type="dxa"/>
          </w:tcPr>
          <w:p w14:paraId="697EDCB8" w14:textId="7CC7FD2A" w:rsidR="00656D7D" w:rsidRDefault="00603CE6" w:rsidP="00656D7D">
            <w:pPr>
              <w:rPr>
                <w:rFonts w:ascii="Verdana" w:hAnsi="Verdana" w:cs="Arial"/>
              </w:rPr>
            </w:pPr>
            <w:r>
              <w:rPr>
                <w:rFonts w:ascii="Verdana" w:hAnsi="Verdana" w:cs="Arial"/>
              </w:rPr>
              <w:t>The Council will consider requests for f</w:t>
            </w:r>
            <w:r w:rsidR="00656D7D">
              <w:rPr>
                <w:rFonts w:ascii="Verdana" w:hAnsi="Verdana" w:cs="Arial"/>
              </w:rPr>
              <w:t>reestanding cameras that are placed on shelves, tables etc. that do not alter the property structur</w:t>
            </w:r>
            <w:r>
              <w:rPr>
                <w:rFonts w:ascii="Verdana" w:hAnsi="Verdana" w:cs="Arial"/>
              </w:rPr>
              <w:t>e. Subject to permission being granted, t</w:t>
            </w:r>
            <w:r w:rsidR="00656D7D">
              <w:rPr>
                <w:rFonts w:ascii="Verdana" w:hAnsi="Verdana" w:cs="Arial"/>
              </w:rPr>
              <w:t xml:space="preserve">he tenant/leaseholder must notify any Council staff or Contractors they have indoor cameras when in attendance to complete any works to the </w:t>
            </w:r>
            <w:r w:rsidR="00BA4B75">
              <w:rPr>
                <w:rFonts w:ascii="Verdana" w:hAnsi="Verdana" w:cs="Arial"/>
              </w:rPr>
              <w:t>property or</w:t>
            </w:r>
            <w:r w:rsidR="00656D7D">
              <w:rPr>
                <w:rFonts w:ascii="Verdana" w:hAnsi="Verdana" w:cs="Arial"/>
              </w:rPr>
              <w:t xml:space="preserve"> discuss matters relating to their tenancy or lease. </w:t>
            </w:r>
          </w:p>
          <w:p w14:paraId="09268BB8" w14:textId="77777777" w:rsidR="00646F5A" w:rsidRDefault="00646F5A" w:rsidP="00656D7D">
            <w:pPr>
              <w:rPr>
                <w:rFonts w:ascii="Verdana" w:hAnsi="Verdana" w:cs="Arial"/>
              </w:rPr>
            </w:pPr>
          </w:p>
          <w:p w14:paraId="4A76DE2E" w14:textId="4A3DF140" w:rsidR="00646F5A" w:rsidRPr="00851957" w:rsidRDefault="00646F5A" w:rsidP="00656D7D">
            <w:pPr>
              <w:rPr>
                <w:rFonts w:ascii="Verdana" w:hAnsi="Verdana" w:cs="Arial"/>
              </w:rPr>
            </w:pPr>
            <w:r>
              <w:rPr>
                <w:rFonts w:ascii="Verdana" w:hAnsi="Verdana" w:cs="Arial"/>
              </w:rPr>
              <w:t xml:space="preserve">If the indoor camera is to be fitted to inside of the property, the tenant/leaseholder must request written permission from the Council via an Alterations Request. </w:t>
            </w:r>
          </w:p>
          <w:p w14:paraId="3082D109" w14:textId="11CFB337" w:rsidR="001773D1" w:rsidRDefault="001773D1" w:rsidP="00851957">
            <w:pPr>
              <w:rPr>
                <w:rFonts w:ascii="Verdana" w:hAnsi="Verdana" w:cs="Arial"/>
              </w:rPr>
            </w:pPr>
          </w:p>
        </w:tc>
      </w:tr>
      <w:tr w:rsidR="00BA4B75" w14:paraId="686109F6" w14:textId="77777777" w:rsidTr="00165E01">
        <w:tc>
          <w:tcPr>
            <w:tcW w:w="796" w:type="dxa"/>
          </w:tcPr>
          <w:p w14:paraId="7E55A439" w14:textId="0B595AB0" w:rsidR="00BA4B75" w:rsidRDefault="00BA4B75" w:rsidP="00161564">
            <w:pPr>
              <w:rPr>
                <w:rFonts w:ascii="Verdana" w:hAnsi="Verdana" w:cs="Arial"/>
              </w:rPr>
            </w:pPr>
            <w:r>
              <w:rPr>
                <w:rFonts w:ascii="Verdana" w:hAnsi="Verdana" w:cs="Arial"/>
              </w:rPr>
              <w:lastRenderedPageBreak/>
              <w:t>5.11.</w:t>
            </w:r>
          </w:p>
        </w:tc>
        <w:tc>
          <w:tcPr>
            <w:tcW w:w="8554" w:type="dxa"/>
          </w:tcPr>
          <w:p w14:paraId="4A3356C5" w14:textId="0D6860D6" w:rsidR="00BA4B75" w:rsidRDefault="00BA4B75" w:rsidP="00656D7D">
            <w:pPr>
              <w:rPr>
                <w:rFonts w:ascii="Verdana" w:hAnsi="Verdana" w:cs="Arial"/>
              </w:rPr>
            </w:pPr>
            <w:r>
              <w:rPr>
                <w:rFonts w:ascii="Verdana" w:hAnsi="Verdana" w:cs="Arial"/>
              </w:rPr>
              <w:t>Any indoor cameras must not be placed in areas where others have reasonable expectation of privacy, such as:</w:t>
            </w:r>
          </w:p>
          <w:p w14:paraId="53B25ACD" w14:textId="77777777" w:rsidR="00BA4B75" w:rsidRDefault="00BA4B75" w:rsidP="00656D7D">
            <w:pPr>
              <w:rPr>
                <w:rFonts w:ascii="Verdana" w:hAnsi="Verdana" w:cs="Arial"/>
              </w:rPr>
            </w:pPr>
          </w:p>
          <w:p w14:paraId="7D86268A" w14:textId="6219B84E" w:rsidR="00BA4B75" w:rsidRDefault="00BA4B75" w:rsidP="00BA4B75">
            <w:pPr>
              <w:pStyle w:val="ListParagraph"/>
              <w:numPr>
                <w:ilvl w:val="0"/>
                <w:numId w:val="31"/>
              </w:numPr>
              <w:rPr>
                <w:rFonts w:ascii="Verdana" w:hAnsi="Verdana" w:cs="Arial"/>
              </w:rPr>
            </w:pPr>
            <w:r>
              <w:rPr>
                <w:rFonts w:ascii="Verdana" w:hAnsi="Verdana" w:cs="Arial"/>
              </w:rPr>
              <w:t>Bathrooms</w:t>
            </w:r>
            <w:r w:rsidR="00551331">
              <w:rPr>
                <w:rFonts w:ascii="Verdana" w:hAnsi="Verdana" w:cs="Arial"/>
              </w:rPr>
              <w:t xml:space="preserve"> or separate toilet rooms.</w:t>
            </w:r>
          </w:p>
          <w:p w14:paraId="321EF791" w14:textId="7F5779A1" w:rsidR="00B42038" w:rsidRDefault="00BA4B75" w:rsidP="00B42038">
            <w:pPr>
              <w:pStyle w:val="ListParagraph"/>
              <w:numPr>
                <w:ilvl w:val="0"/>
                <w:numId w:val="31"/>
              </w:numPr>
              <w:rPr>
                <w:rFonts w:ascii="Verdana" w:hAnsi="Verdana" w:cs="Arial"/>
              </w:rPr>
            </w:pPr>
            <w:r>
              <w:rPr>
                <w:rFonts w:ascii="Verdana" w:hAnsi="Verdana" w:cs="Arial"/>
              </w:rPr>
              <w:t>Bedrooms (</w:t>
            </w:r>
            <w:r w:rsidR="00B42038">
              <w:rPr>
                <w:rFonts w:ascii="Verdana" w:hAnsi="Verdana" w:cs="Arial"/>
              </w:rPr>
              <w:t>if shared with others</w:t>
            </w:r>
            <w:r>
              <w:rPr>
                <w:rFonts w:ascii="Verdana" w:hAnsi="Verdana" w:cs="Arial"/>
              </w:rPr>
              <w:t>)</w:t>
            </w:r>
            <w:r w:rsidR="00B42038">
              <w:rPr>
                <w:rFonts w:ascii="Verdana" w:hAnsi="Verdana" w:cs="Arial"/>
              </w:rPr>
              <w:t>; or</w:t>
            </w:r>
          </w:p>
          <w:p w14:paraId="3818EA90" w14:textId="22611F10" w:rsidR="00551331" w:rsidRPr="00646F5A" w:rsidRDefault="00B42038" w:rsidP="00551331">
            <w:pPr>
              <w:pStyle w:val="ListParagraph"/>
              <w:numPr>
                <w:ilvl w:val="0"/>
                <w:numId w:val="31"/>
              </w:numPr>
              <w:rPr>
                <w:rFonts w:ascii="Verdana" w:hAnsi="Verdana" w:cs="Arial"/>
              </w:rPr>
            </w:pPr>
            <w:r>
              <w:rPr>
                <w:rFonts w:ascii="Verdana" w:hAnsi="Verdana" w:cs="Arial"/>
              </w:rPr>
              <w:t>Any space</w:t>
            </w:r>
            <w:r w:rsidR="00551331">
              <w:rPr>
                <w:rFonts w:ascii="Verdana" w:hAnsi="Verdana" w:cs="Arial"/>
              </w:rPr>
              <w:t xml:space="preserve"> used by roommates/lodgers or guests without their consent. </w:t>
            </w:r>
          </w:p>
          <w:p w14:paraId="368A07FB" w14:textId="77777777" w:rsidR="00BA4B75" w:rsidRDefault="00BA4B75" w:rsidP="00656D7D">
            <w:pPr>
              <w:rPr>
                <w:rFonts w:ascii="Verdana" w:hAnsi="Verdana" w:cs="Arial"/>
              </w:rPr>
            </w:pPr>
          </w:p>
        </w:tc>
      </w:tr>
      <w:tr w:rsidR="00AF4494" w14:paraId="391C6CED" w14:textId="77777777" w:rsidTr="00165E01">
        <w:tc>
          <w:tcPr>
            <w:tcW w:w="796" w:type="dxa"/>
          </w:tcPr>
          <w:p w14:paraId="25B9DFE6" w14:textId="784D4E1F" w:rsidR="00AF4494" w:rsidRDefault="00AF4494" w:rsidP="00161564">
            <w:pPr>
              <w:rPr>
                <w:rFonts w:ascii="Verdana" w:hAnsi="Verdana" w:cs="Arial"/>
              </w:rPr>
            </w:pPr>
            <w:r>
              <w:rPr>
                <w:rFonts w:ascii="Verdana" w:hAnsi="Verdana" w:cs="Arial"/>
              </w:rPr>
              <w:t>5.</w:t>
            </w:r>
            <w:r w:rsidR="00646F5A">
              <w:rPr>
                <w:rFonts w:ascii="Verdana" w:hAnsi="Verdana" w:cs="Arial"/>
              </w:rPr>
              <w:t>11.</w:t>
            </w:r>
          </w:p>
        </w:tc>
        <w:tc>
          <w:tcPr>
            <w:tcW w:w="8554" w:type="dxa"/>
          </w:tcPr>
          <w:p w14:paraId="0F02FDBD" w14:textId="12063876" w:rsidR="00AF4494" w:rsidRDefault="00AF4494" w:rsidP="00060FAD">
            <w:pPr>
              <w:rPr>
                <w:rFonts w:ascii="Verdana" w:hAnsi="Verdana" w:cs="Arial"/>
              </w:rPr>
            </w:pPr>
            <w:r>
              <w:rPr>
                <w:rFonts w:ascii="Verdana" w:hAnsi="Verdana" w:cs="Arial"/>
              </w:rPr>
              <w:t xml:space="preserve">The Council may refuse permission for a tenant to install CCTV or a smart/ring doorbell where other tenancy breaches are identified, such as rent arrears – please refer to the Tenant Alteration Policy for further </w:t>
            </w:r>
            <w:r w:rsidR="00D05FB4">
              <w:rPr>
                <w:rFonts w:ascii="Verdana" w:hAnsi="Verdana" w:cs="Arial"/>
              </w:rPr>
              <w:t xml:space="preserve">information. </w:t>
            </w:r>
          </w:p>
          <w:p w14:paraId="66CF487A" w14:textId="0BAA3048" w:rsidR="00AF4494" w:rsidRDefault="00AF4494" w:rsidP="00060FAD">
            <w:pPr>
              <w:rPr>
                <w:rFonts w:ascii="Verdana" w:hAnsi="Verdana" w:cs="Arial"/>
              </w:rPr>
            </w:pPr>
          </w:p>
        </w:tc>
      </w:tr>
      <w:tr w:rsidR="0008054C" w14:paraId="27A39891" w14:textId="77777777" w:rsidTr="00165E01">
        <w:tc>
          <w:tcPr>
            <w:tcW w:w="796" w:type="dxa"/>
          </w:tcPr>
          <w:p w14:paraId="3E72FC96" w14:textId="420EC0F1" w:rsidR="0008054C" w:rsidRPr="0008054C" w:rsidRDefault="004450DA"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6.</w:t>
            </w:r>
          </w:p>
        </w:tc>
        <w:tc>
          <w:tcPr>
            <w:tcW w:w="8554" w:type="dxa"/>
          </w:tcPr>
          <w:p w14:paraId="5C50ED11" w14:textId="54C7C925" w:rsidR="0008054C" w:rsidRPr="0008054C" w:rsidRDefault="004C0520" w:rsidP="00153CB6">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Data Protection Responsibilities</w:t>
            </w:r>
            <w:r w:rsidR="0008054C" w:rsidRPr="0008054C">
              <w:rPr>
                <w:rFonts w:ascii="Verdana" w:hAnsi="Verdana" w:cs="Arial"/>
                <w:b/>
                <w:bCs/>
                <w:color w:val="385623" w:themeColor="accent6" w:themeShade="80"/>
                <w:sz w:val="24"/>
                <w:szCs w:val="24"/>
              </w:rPr>
              <w:t xml:space="preserve"> </w:t>
            </w:r>
          </w:p>
        </w:tc>
      </w:tr>
      <w:tr w:rsidR="0008054C" w14:paraId="69EE9ACD" w14:textId="77777777" w:rsidTr="00165E01">
        <w:tc>
          <w:tcPr>
            <w:tcW w:w="796" w:type="dxa"/>
          </w:tcPr>
          <w:p w14:paraId="1C8CABD3" w14:textId="6B6ADED6" w:rsidR="0008054C" w:rsidRDefault="004450DA" w:rsidP="00161564">
            <w:pPr>
              <w:rPr>
                <w:rFonts w:ascii="Verdana" w:hAnsi="Verdana" w:cs="Arial"/>
              </w:rPr>
            </w:pPr>
            <w:r>
              <w:rPr>
                <w:rFonts w:ascii="Verdana" w:hAnsi="Verdana" w:cs="Arial"/>
              </w:rPr>
              <w:t>6.1.</w:t>
            </w:r>
          </w:p>
        </w:tc>
        <w:tc>
          <w:tcPr>
            <w:tcW w:w="8554" w:type="dxa"/>
          </w:tcPr>
          <w:p w14:paraId="6D61E6D3" w14:textId="77777777" w:rsidR="0008054C" w:rsidRDefault="00730B28" w:rsidP="00153CB6">
            <w:pPr>
              <w:rPr>
                <w:rFonts w:ascii="Verdana" w:hAnsi="Verdana" w:cs="Arial"/>
              </w:rPr>
            </w:pPr>
            <w:r>
              <w:rPr>
                <w:rFonts w:ascii="Verdana" w:hAnsi="Verdana" w:cs="Arial"/>
              </w:rPr>
              <w:t>CCTV in Council properties must only be used for personal and household purposes, such as:</w:t>
            </w:r>
          </w:p>
          <w:p w14:paraId="5BDEC6C0" w14:textId="77777777" w:rsidR="00730B28" w:rsidRDefault="00730B28" w:rsidP="00153CB6">
            <w:pPr>
              <w:rPr>
                <w:rFonts w:ascii="Verdana" w:hAnsi="Verdana" w:cs="Arial"/>
              </w:rPr>
            </w:pPr>
          </w:p>
          <w:p w14:paraId="7DAE2C19" w14:textId="13117D22" w:rsidR="00730B28" w:rsidRDefault="00730B28" w:rsidP="00730B28">
            <w:pPr>
              <w:pStyle w:val="ListParagraph"/>
              <w:numPr>
                <w:ilvl w:val="0"/>
                <w:numId w:val="26"/>
              </w:numPr>
              <w:rPr>
                <w:rFonts w:ascii="Verdana" w:hAnsi="Verdana" w:cs="Arial"/>
              </w:rPr>
            </w:pPr>
            <w:r>
              <w:rPr>
                <w:rFonts w:ascii="Verdana" w:hAnsi="Verdana" w:cs="Arial"/>
              </w:rPr>
              <w:t>Monitoring visitors at their own front door.</w:t>
            </w:r>
          </w:p>
          <w:p w14:paraId="3C981A5B" w14:textId="53917F37" w:rsidR="00730B28" w:rsidRDefault="00730B28" w:rsidP="00730B28">
            <w:pPr>
              <w:pStyle w:val="ListParagraph"/>
              <w:numPr>
                <w:ilvl w:val="0"/>
                <w:numId w:val="26"/>
              </w:numPr>
              <w:rPr>
                <w:rFonts w:ascii="Verdana" w:hAnsi="Verdana" w:cs="Arial"/>
              </w:rPr>
            </w:pPr>
            <w:r>
              <w:rPr>
                <w:rFonts w:ascii="Verdana" w:hAnsi="Verdana" w:cs="Arial"/>
              </w:rPr>
              <w:t>Deterring or recording anti-social behaviour (ASB)</w:t>
            </w:r>
          </w:p>
          <w:p w14:paraId="5EFCBC67" w14:textId="00472D94" w:rsidR="00730B28" w:rsidRPr="00730B28" w:rsidRDefault="00730B28" w:rsidP="00730B28">
            <w:pPr>
              <w:pStyle w:val="ListParagraph"/>
              <w:numPr>
                <w:ilvl w:val="0"/>
                <w:numId w:val="26"/>
              </w:numPr>
              <w:rPr>
                <w:rFonts w:ascii="Verdana" w:hAnsi="Verdana" w:cs="Arial"/>
              </w:rPr>
            </w:pPr>
            <w:r>
              <w:rPr>
                <w:rFonts w:ascii="Verdana" w:hAnsi="Verdana" w:cs="Arial"/>
              </w:rPr>
              <w:t>Providing evidence to Police or the Council.</w:t>
            </w:r>
          </w:p>
          <w:p w14:paraId="5BA87DCA" w14:textId="15A09B98" w:rsidR="00730B28" w:rsidRDefault="00730B28" w:rsidP="00153CB6">
            <w:pPr>
              <w:rPr>
                <w:rFonts w:ascii="Verdana" w:hAnsi="Verdana" w:cs="Arial"/>
              </w:rPr>
            </w:pPr>
          </w:p>
        </w:tc>
      </w:tr>
      <w:tr w:rsidR="004450DA" w14:paraId="736B3264" w14:textId="77777777" w:rsidTr="00165E01">
        <w:tc>
          <w:tcPr>
            <w:tcW w:w="796" w:type="dxa"/>
          </w:tcPr>
          <w:p w14:paraId="1D6891A3" w14:textId="5E05D8FC" w:rsidR="004450DA" w:rsidRDefault="00730B28" w:rsidP="00161564">
            <w:pPr>
              <w:rPr>
                <w:rFonts w:ascii="Verdana" w:hAnsi="Verdana" w:cs="Arial"/>
              </w:rPr>
            </w:pPr>
            <w:r>
              <w:rPr>
                <w:rFonts w:ascii="Verdana" w:hAnsi="Verdana" w:cs="Arial"/>
              </w:rPr>
              <w:t>6.2.</w:t>
            </w:r>
          </w:p>
        </w:tc>
        <w:tc>
          <w:tcPr>
            <w:tcW w:w="8554" w:type="dxa"/>
          </w:tcPr>
          <w:p w14:paraId="10DD7B32" w14:textId="77777777" w:rsidR="00C31A58" w:rsidRDefault="00C31A58" w:rsidP="00153CB6">
            <w:pPr>
              <w:rPr>
                <w:rFonts w:ascii="Verdana" w:hAnsi="Verdana" w:cs="Arial"/>
              </w:rPr>
            </w:pPr>
            <w:r>
              <w:rPr>
                <w:rFonts w:ascii="Verdana" w:hAnsi="Verdana" w:cs="Arial"/>
              </w:rPr>
              <w:t xml:space="preserve">It is prohibited for any tenant or leaseholder to: </w:t>
            </w:r>
          </w:p>
          <w:p w14:paraId="7813DE22" w14:textId="77777777" w:rsidR="00C31A58" w:rsidRDefault="00C31A58" w:rsidP="00153CB6">
            <w:pPr>
              <w:rPr>
                <w:rFonts w:ascii="Verdana" w:hAnsi="Verdana" w:cs="Arial"/>
              </w:rPr>
            </w:pPr>
          </w:p>
          <w:p w14:paraId="44F638DA" w14:textId="7D931DCB" w:rsidR="00C31A58" w:rsidRDefault="00C31A58" w:rsidP="00C31A58">
            <w:pPr>
              <w:pStyle w:val="ListParagraph"/>
              <w:numPr>
                <w:ilvl w:val="0"/>
                <w:numId w:val="27"/>
              </w:numPr>
              <w:rPr>
                <w:rFonts w:ascii="Verdana" w:hAnsi="Verdana" w:cs="Arial"/>
              </w:rPr>
            </w:pPr>
            <w:r w:rsidRPr="00C31A58">
              <w:rPr>
                <w:rFonts w:ascii="Verdana" w:hAnsi="Verdana" w:cs="Arial"/>
              </w:rPr>
              <w:t xml:space="preserve">Publish footage on social </w:t>
            </w:r>
            <w:r w:rsidR="00FF33CE" w:rsidRPr="00C31A58">
              <w:rPr>
                <w:rFonts w:ascii="Verdana" w:hAnsi="Verdana" w:cs="Arial"/>
              </w:rPr>
              <w:t>media or</w:t>
            </w:r>
            <w:r w:rsidRPr="00C31A58">
              <w:rPr>
                <w:rFonts w:ascii="Verdana" w:hAnsi="Verdana" w:cs="Arial"/>
              </w:rPr>
              <w:t xml:space="preserve"> sharing it publicl</w:t>
            </w:r>
            <w:r>
              <w:rPr>
                <w:rFonts w:ascii="Verdana" w:hAnsi="Verdana" w:cs="Arial"/>
              </w:rPr>
              <w:t>y.</w:t>
            </w:r>
          </w:p>
          <w:p w14:paraId="6FCA1141" w14:textId="75297408" w:rsidR="004450DA" w:rsidRDefault="00C31A58" w:rsidP="00C31A58">
            <w:pPr>
              <w:pStyle w:val="ListParagraph"/>
              <w:numPr>
                <w:ilvl w:val="0"/>
                <w:numId w:val="27"/>
              </w:numPr>
              <w:rPr>
                <w:rFonts w:ascii="Verdana" w:hAnsi="Verdana" w:cs="Arial"/>
              </w:rPr>
            </w:pPr>
            <w:r>
              <w:rPr>
                <w:rFonts w:ascii="Verdana" w:hAnsi="Verdana" w:cs="Arial"/>
              </w:rPr>
              <w:t>C</w:t>
            </w:r>
            <w:r w:rsidRPr="00C31A58">
              <w:rPr>
                <w:rFonts w:ascii="Verdana" w:hAnsi="Verdana" w:cs="Arial"/>
              </w:rPr>
              <w:t xml:space="preserve">apturing </w:t>
            </w:r>
            <w:r w:rsidR="00FF33CE">
              <w:rPr>
                <w:rFonts w:ascii="Verdana" w:hAnsi="Verdana" w:cs="Arial"/>
              </w:rPr>
              <w:t xml:space="preserve">footage beyond the </w:t>
            </w:r>
            <w:r w:rsidR="00AC3B84">
              <w:rPr>
                <w:rFonts w:ascii="Verdana" w:hAnsi="Verdana" w:cs="Arial"/>
              </w:rPr>
              <w:t>property</w:t>
            </w:r>
            <w:r w:rsidR="00FF33CE">
              <w:rPr>
                <w:rFonts w:ascii="Verdana" w:hAnsi="Verdana" w:cs="Arial"/>
              </w:rPr>
              <w:t xml:space="preserve"> boundary</w:t>
            </w:r>
            <w:r w:rsidR="007D6EC5">
              <w:rPr>
                <w:rFonts w:ascii="Verdana" w:hAnsi="Verdana" w:cs="Arial"/>
              </w:rPr>
              <w:t xml:space="preserve"> and take reasonable steps to ensure there is minimal coverage beyond the property boundary</w:t>
            </w:r>
            <w:r w:rsidR="00D16926">
              <w:rPr>
                <w:rFonts w:ascii="Verdana" w:hAnsi="Verdana" w:cs="Arial"/>
              </w:rPr>
              <w:t xml:space="preserve"> </w:t>
            </w:r>
            <w:r w:rsidR="00D16926" w:rsidRPr="00111E70">
              <w:rPr>
                <w:rFonts w:ascii="Verdana" w:hAnsi="Verdana" w:cs="Arial"/>
                <w:i/>
                <w:iCs/>
                <w:sz w:val="18"/>
                <w:szCs w:val="18"/>
              </w:rPr>
              <w:t xml:space="preserve">(if footage is captured beyond the property boundary, </w:t>
            </w:r>
            <w:r w:rsidR="00111E70" w:rsidRPr="00111E70">
              <w:rPr>
                <w:rFonts w:ascii="Verdana" w:hAnsi="Verdana" w:cs="Arial"/>
                <w:i/>
                <w:iCs/>
                <w:sz w:val="18"/>
                <w:szCs w:val="18"/>
              </w:rPr>
              <w:t>the tenant must be made aware of their responsibilities as a ‘Data Controller’</w:t>
            </w:r>
            <w:r w:rsidR="00D16926" w:rsidRPr="00111E70">
              <w:rPr>
                <w:rFonts w:ascii="Verdana" w:hAnsi="Verdana" w:cs="Arial"/>
                <w:i/>
                <w:iCs/>
                <w:sz w:val="18"/>
                <w:szCs w:val="18"/>
              </w:rPr>
              <w:t>)</w:t>
            </w:r>
            <w:r w:rsidR="00111E70" w:rsidRPr="00111E70">
              <w:rPr>
                <w:rFonts w:ascii="Verdana" w:hAnsi="Verdana" w:cs="Arial"/>
                <w:i/>
                <w:iCs/>
                <w:sz w:val="18"/>
                <w:szCs w:val="18"/>
              </w:rPr>
              <w:t>.</w:t>
            </w:r>
          </w:p>
          <w:p w14:paraId="262EE630" w14:textId="293E6BA8" w:rsidR="00FF33CE" w:rsidRDefault="000A4F25" w:rsidP="00C31A58">
            <w:pPr>
              <w:pStyle w:val="ListParagraph"/>
              <w:numPr>
                <w:ilvl w:val="0"/>
                <w:numId w:val="27"/>
              </w:numPr>
              <w:rPr>
                <w:rFonts w:ascii="Verdana" w:hAnsi="Verdana" w:cs="Arial"/>
              </w:rPr>
            </w:pPr>
            <w:r>
              <w:rPr>
                <w:rFonts w:ascii="Verdana" w:hAnsi="Verdana" w:cs="Arial"/>
              </w:rPr>
              <w:t xml:space="preserve">Record audio unless </w:t>
            </w:r>
            <w:r w:rsidR="00AC3B84">
              <w:rPr>
                <w:rFonts w:ascii="Verdana" w:hAnsi="Verdana" w:cs="Arial"/>
              </w:rPr>
              <w:t>essential</w:t>
            </w:r>
            <w:r>
              <w:rPr>
                <w:rFonts w:ascii="Verdana" w:hAnsi="Verdana" w:cs="Arial"/>
              </w:rPr>
              <w:t xml:space="preserve">. </w:t>
            </w:r>
          </w:p>
          <w:p w14:paraId="74FCCDF9" w14:textId="4B798645" w:rsidR="000A4F25" w:rsidRDefault="000A4F25" w:rsidP="00C31A58">
            <w:pPr>
              <w:pStyle w:val="ListParagraph"/>
              <w:numPr>
                <w:ilvl w:val="0"/>
                <w:numId w:val="27"/>
              </w:numPr>
              <w:rPr>
                <w:rFonts w:ascii="Verdana" w:hAnsi="Verdana" w:cs="Arial"/>
              </w:rPr>
            </w:pPr>
            <w:r>
              <w:rPr>
                <w:rFonts w:ascii="Verdana" w:hAnsi="Verdana" w:cs="Arial"/>
              </w:rPr>
              <w:t>Installing cameras in pr</w:t>
            </w:r>
            <w:r w:rsidR="005254AF">
              <w:rPr>
                <w:rFonts w:ascii="Verdana" w:hAnsi="Verdana" w:cs="Arial"/>
              </w:rPr>
              <w:t xml:space="preserve">ivate areas, or communal spaces. </w:t>
            </w:r>
          </w:p>
          <w:p w14:paraId="4FA7CCDE" w14:textId="045F2D68" w:rsidR="00FF33CE" w:rsidRPr="00FF33CE" w:rsidRDefault="00FF33CE" w:rsidP="00FF33CE">
            <w:pPr>
              <w:rPr>
                <w:rFonts w:ascii="Verdana" w:hAnsi="Verdana" w:cs="Arial"/>
              </w:rPr>
            </w:pPr>
          </w:p>
        </w:tc>
      </w:tr>
      <w:tr w:rsidR="004450DA" w14:paraId="5E45B720" w14:textId="77777777" w:rsidTr="00165E01">
        <w:tc>
          <w:tcPr>
            <w:tcW w:w="796" w:type="dxa"/>
          </w:tcPr>
          <w:p w14:paraId="09D1F1F6" w14:textId="681CD8B1" w:rsidR="004450DA" w:rsidRDefault="007B4346" w:rsidP="00161564">
            <w:pPr>
              <w:rPr>
                <w:rFonts w:ascii="Verdana" w:hAnsi="Verdana" w:cs="Arial"/>
              </w:rPr>
            </w:pPr>
            <w:r>
              <w:rPr>
                <w:rFonts w:ascii="Verdana" w:hAnsi="Verdana" w:cs="Arial"/>
              </w:rPr>
              <w:t>6.3.</w:t>
            </w:r>
          </w:p>
        </w:tc>
        <w:tc>
          <w:tcPr>
            <w:tcW w:w="8554" w:type="dxa"/>
          </w:tcPr>
          <w:p w14:paraId="0E678277" w14:textId="565E2C5F" w:rsidR="00654C78" w:rsidRDefault="00654C78" w:rsidP="00153CB6">
            <w:pPr>
              <w:rPr>
                <w:rFonts w:ascii="Verdana" w:hAnsi="Verdana" w:cs="Arial"/>
              </w:rPr>
            </w:pPr>
            <w:r>
              <w:rPr>
                <w:rFonts w:ascii="Verdana" w:hAnsi="Verdana" w:cs="Arial"/>
              </w:rPr>
              <w:t>If</w:t>
            </w:r>
            <w:r w:rsidR="00927AC2">
              <w:rPr>
                <w:rFonts w:ascii="Verdana" w:hAnsi="Verdana" w:cs="Arial"/>
              </w:rPr>
              <w:t xml:space="preserve"> domestic</w:t>
            </w:r>
            <w:r>
              <w:rPr>
                <w:rFonts w:ascii="Verdana" w:hAnsi="Verdana" w:cs="Arial"/>
              </w:rPr>
              <w:t xml:space="preserve"> CCTV only captures the </w:t>
            </w:r>
            <w:r w:rsidR="004E543C">
              <w:rPr>
                <w:rFonts w:ascii="Verdana" w:hAnsi="Verdana" w:cs="Arial"/>
              </w:rPr>
              <w:t>tenant’s</w:t>
            </w:r>
            <w:r>
              <w:rPr>
                <w:rFonts w:ascii="Verdana" w:hAnsi="Verdana" w:cs="Arial"/>
              </w:rPr>
              <w:t xml:space="preserve"> private property, it is exempt from UK GDPR. If footage captures communal/public areas, </w:t>
            </w:r>
            <w:r w:rsidR="004E543C">
              <w:rPr>
                <w:rFonts w:ascii="Verdana" w:hAnsi="Verdana" w:cs="Arial"/>
              </w:rPr>
              <w:t>neighbours’</w:t>
            </w:r>
            <w:r>
              <w:rPr>
                <w:rFonts w:ascii="Verdana" w:hAnsi="Verdana" w:cs="Arial"/>
              </w:rPr>
              <w:t xml:space="preserve"> property, or is shared externally, the tenant becomes a “Data Controller” and must:</w:t>
            </w:r>
          </w:p>
          <w:p w14:paraId="68DA48E0" w14:textId="77777777" w:rsidR="00654C78" w:rsidRDefault="00654C78" w:rsidP="00153CB6">
            <w:pPr>
              <w:rPr>
                <w:rFonts w:ascii="Verdana" w:hAnsi="Verdana" w:cs="Arial"/>
              </w:rPr>
            </w:pPr>
          </w:p>
          <w:p w14:paraId="17381347" w14:textId="0A128A5B" w:rsidR="00654C78" w:rsidRDefault="00F721D0" w:rsidP="00654C78">
            <w:pPr>
              <w:pStyle w:val="ListParagraph"/>
              <w:numPr>
                <w:ilvl w:val="0"/>
                <w:numId w:val="28"/>
              </w:numPr>
              <w:rPr>
                <w:rFonts w:ascii="Verdana" w:hAnsi="Verdana" w:cs="Arial"/>
              </w:rPr>
            </w:pPr>
            <w:r>
              <w:rPr>
                <w:rFonts w:ascii="Verdana" w:hAnsi="Verdana" w:cs="Arial"/>
              </w:rPr>
              <w:t>Comply with UK GDPR.</w:t>
            </w:r>
          </w:p>
          <w:p w14:paraId="6B2311C9" w14:textId="564E87A2" w:rsidR="00F721D0" w:rsidRDefault="00F721D0" w:rsidP="00654C78">
            <w:pPr>
              <w:pStyle w:val="ListParagraph"/>
              <w:numPr>
                <w:ilvl w:val="0"/>
                <w:numId w:val="28"/>
              </w:numPr>
              <w:rPr>
                <w:rFonts w:ascii="Verdana" w:hAnsi="Verdana" w:cs="Arial"/>
              </w:rPr>
            </w:pPr>
            <w:r>
              <w:rPr>
                <w:rFonts w:ascii="Verdana" w:hAnsi="Verdana" w:cs="Arial"/>
              </w:rPr>
              <w:t>Respond to Subject Access Requests</w:t>
            </w:r>
            <w:r w:rsidR="00327E5E">
              <w:rPr>
                <w:rFonts w:ascii="Verdana" w:hAnsi="Verdana" w:cs="Arial"/>
              </w:rPr>
              <w:t xml:space="preserve"> (within 1 month)</w:t>
            </w:r>
            <w:r>
              <w:rPr>
                <w:rFonts w:ascii="Verdana" w:hAnsi="Verdana" w:cs="Arial"/>
              </w:rPr>
              <w:t>.</w:t>
            </w:r>
          </w:p>
          <w:p w14:paraId="6BD86693" w14:textId="4BD87F1F" w:rsidR="00F721D0" w:rsidRDefault="00F721D0" w:rsidP="00654C78">
            <w:pPr>
              <w:pStyle w:val="ListParagraph"/>
              <w:numPr>
                <w:ilvl w:val="0"/>
                <w:numId w:val="28"/>
              </w:numPr>
              <w:rPr>
                <w:rFonts w:ascii="Verdana" w:hAnsi="Verdana" w:cs="Arial"/>
              </w:rPr>
            </w:pPr>
            <w:r>
              <w:rPr>
                <w:rFonts w:ascii="Verdana" w:hAnsi="Verdana" w:cs="Arial"/>
              </w:rPr>
              <w:t xml:space="preserve">Display clear signage </w:t>
            </w:r>
          </w:p>
          <w:p w14:paraId="2C525923" w14:textId="19104285" w:rsidR="00F721D0" w:rsidRPr="00654C78" w:rsidRDefault="00F721D0" w:rsidP="00654C78">
            <w:pPr>
              <w:pStyle w:val="ListParagraph"/>
              <w:numPr>
                <w:ilvl w:val="0"/>
                <w:numId w:val="28"/>
              </w:numPr>
              <w:rPr>
                <w:rFonts w:ascii="Verdana" w:hAnsi="Verdana" w:cs="Arial"/>
              </w:rPr>
            </w:pPr>
            <w:r>
              <w:rPr>
                <w:rFonts w:ascii="Verdana" w:hAnsi="Verdana" w:cs="Arial"/>
              </w:rPr>
              <w:t xml:space="preserve">Limit data retention and ensure secure storage. </w:t>
            </w:r>
          </w:p>
          <w:p w14:paraId="563C318C" w14:textId="265CED8F" w:rsidR="00654C78" w:rsidRDefault="00654C78" w:rsidP="00153CB6">
            <w:pPr>
              <w:rPr>
                <w:rFonts w:ascii="Verdana" w:hAnsi="Verdana" w:cs="Arial"/>
              </w:rPr>
            </w:pPr>
          </w:p>
        </w:tc>
      </w:tr>
      <w:tr w:rsidR="004450DA" w14:paraId="037ADB0A" w14:textId="77777777" w:rsidTr="00165E01">
        <w:tc>
          <w:tcPr>
            <w:tcW w:w="796" w:type="dxa"/>
          </w:tcPr>
          <w:p w14:paraId="6DA7D616" w14:textId="7E98483F" w:rsidR="004450DA" w:rsidRDefault="007B4346" w:rsidP="00161564">
            <w:pPr>
              <w:rPr>
                <w:rFonts w:ascii="Verdana" w:hAnsi="Verdana" w:cs="Arial"/>
              </w:rPr>
            </w:pPr>
            <w:r>
              <w:rPr>
                <w:rFonts w:ascii="Verdana" w:hAnsi="Verdana" w:cs="Arial"/>
              </w:rPr>
              <w:t>6.4.</w:t>
            </w:r>
          </w:p>
        </w:tc>
        <w:tc>
          <w:tcPr>
            <w:tcW w:w="8554" w:type="dxa"/>
          </w:tcPr>
          <w:p w14:paraId="4E023632" w14:textId="68D94379" w:rsidR="00927AC2" w:rsidRDefault="00927AC2" w:rsidP="00153CB6">
            <w:pPr>
              <w:rPr>
                <w:rFonts w:ascii="Verdana" w:hAnsi="Verdana" w:cs="Arial"/>
              </w:rPr>
            </w:pPr>
            <w:r>
              <w:rPr>
                <w:rFonts w:ascii="Verdana" w:hAnsi="Verdana" w:cs="Arial"/>
              </w:rPr>
              <w:t>In some circumstances, the Council may contact the tenant to make a Subject Access Request to request copies of their CCTV footage to support an anti-social behaviour cas</w:t>
            </w:r>
            <w:r w:rsidR="0028569F">
              <w:rPr>
                <w:rFonts w:ascii="Verdana" w:hAnsi="Verdana" w:cs="Arial"/>
              </w:rPr>
              <w:t>e. When CCTV has been sent to the Council, they come the “Data Controller” and must:</w:t>
            </w:r>
          </w:p>
          <w:p w14:paraId="2D074CBB" w14:textId="77777777" w:rsidR="0028569F" w:rsidRDefault="0028569F" w:rsidP="00153CB6">
            <w:pPr>
              <w:rPr>
                <w:rFonts w:ascii="Verdana" w:hAnsi="Verdana" w:cs="Arial"/>
              </w:rPr>
            </w:pPr>
          </w:p>
          <w:p w14:paraId="793F6BC4" w14:textId="6A6AD736" w:rsidR="0028569F" w:rsidRDefault="008876C6" w:rsidP="0028569F">
            <w:pPr>
              <w:pStyle w:val="ListParagraph"/>
              <w:numPr>
                <w:ilvl w:val="0"/>
                <w:numId w:val="29"/>
              </w:numPr>
              <w:rPr>
                <w:rFonts w:ascii="Verdana" w:hAnsi="Verdana" w:cs="Arial"/>
              </w:rPr>
            </w:pPr>
            <w:r>
              <w:rPr>
                <w:rFonts w:ascii="Verdana" w:hAnsi="Verdana" w:cs="Arial"/>
              </w:rPr>
              <w:lastRenderedPageBreak/>
              <w:t xml:space="preserve">Only retain relevant </w:t>
            </w:r>
            <w:r w:rsidR="00FD0628">
              <w:rPr>
                <w:rFonts w:ascii="Verdana" w:hAnsi="Verdana" w:cs="Arial"/>
              </w:rPr>
              <w:t>foo</w:t>
            </w:r>
            <w:r>
              <w:rPr>
                <w:rFonts w:ascii="Verdana" w:hAnsi="Verdana" w:cs="Arial"/>
              </w:rPr>
              <w:t xml:space="preserve">tage, excessive or irrelevant data will be deleted. </w:t>
            </w:r>
          </w:p>
          <w:p w14:paraId="3806C556" w14:textId="378AB63C" w:rsidR="008876C6" w:rsidRPr="0028569F" w:rsidRDefault="008876C6" w:rsidP="0028569F">
            <w:pPr>
              <w:pStyle w:val="ListParagraph"/>
              <w:numPr>
                <w:ilvl w:val="0"/>
                <w:numId w:val="29"/>
              </w:numPr>
              <w:rPr>
                <w:rFonts w:ascii="Verdana" w:hAnsi="Verdana" w:cs="Arial"/>
              </w:rPr>
            </w:pPr>
            <w:r>
              <w:rPr>
                <w:rFonts w:ascii="Verdana" w:hAnsi="Verdana" w:cs="Arial"/>
              </w:rPr>
              <w:t xml:space="preserve">Individuals featured in the footage may request access or erasure under Data Protection legislation. </w:t>
            </w:r>
          </w:p>
          <w:p w14:paraId="5ACCF25E" w14:textId="7AD10345" w:rsidR="00927AC2" w:rsidRDefault="00927AC2" w:rsidP="00153CB6">
            <w:pPr>
              <w:rPr>
                <w:rFonts w:ascii="Verdana" w:hAnsi="Verdana" w:cs="Arial"/>
              </w:rPr>
            </w:pPr>
          </w:p>
        </w:tc>
      </w:tr>
      <w:tr w:rsidR="004C7083" w14:paraId="22A276DA" w14:textId="77777777" w:rsidTr="00165E01">
        <w:tc>
          <w:tcPr>
            <w:tcW w:w="796" w:type="dxa"/>
          </w:tcPr>
          <w:p w14:paraId="4C6A2A89" w14:textId="02CE4046" w:rsidR="004C7083" w:rsidRPr="00265445" w:rsidRDefault="00AF4494"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lastRenderedPageBreak/>
              <w:t>7.</w:t>
            </w:r>
          </w:p>
        </w:tc>
        <w:tc>
          <w:tcPr>
            <w:tcW w:w="8554" w:type="dxa"/>
          </w:tcPr>
          <w:p w14:paraId="1FEEAE53" w14:textId="38838F80" w:rsidR="004C7083" w:rsidRPr="00265445" w:rsidRDefault="00265445" w:rsidP="00153CB6">
            <w:pPr>
              <w:rPr>
                <w:rFonts w:ascii="Verdana" w:hAnsi="Verdana" w:cs="Arial"/>
                <w:b/>
                <w:bCs/>
                <w:color w:val="385623" w:themeColor="accent6" w:themeShade="80"/>
                <w:sz w:val="24"/>
                <w:szCs w:val="24"/>
              </w:rPr>
            </w:pPr>
            <w:r w:rsidRPr="00265445">
              <w:rPr>
                <w:rFonts w:ascii="Verdana" w:hAnsi="Verdana" w:cs="Arial"/>
                <w:b/>
                <w:bCs/>
                <w:color w:val="385623" w:themeColor="accent6" w:themeShade="80"/>
                <w:sz w:val="24"/>
                <w:szCs w:val="24"/>
              </w:rPr>
              <w:t>Complaints and Disputes</w:t>
            </w:r>
          </w:p>
        </w:tc>
      </w:tr>
      <w:tr w:rsidR="00265445" w14:paraId="14BA6B6C" w14:textId="77777777" w:rsidTr="00165E01">
        <w:tc>
          <w:tcPr>
            <w:tcW w:w="796" w:type="dxa"/>
          </w:tcPr>
          <w:p w14:paraId="2FA404D4" w14:textId="6A92FF28" w:rsidR="00265445" w:rsidRDefault="00AF4494" w:rsidP="00161564">
            <w:pPr>
              <w:rPr>
                <w:rFonts w:ascii="Verdana" w:hAnsi="Verdana" w:cs="Arial"/>
              </w:rPr>
            </w:pPr>
            <w:r>
              <w:rPr>
                <w:rFonts w:ascii="Verdana" w:hAnsi="Verdana" w:cs="Arial"/>
              </w:rPr>
              <w:t>7.1.</w:t>
            </w:r>
          </w:p>
        </w:tc>
        <w:tc>
          <w:tcPr>
            <w:tcW w:w="8554" w:type="dxa"/>
          </w:tcPr>
          <w:p w14:paraId="1F09C35E" w14:textId="43636E7D" w:rsidR="00265445" w:rsidRDefault="00265445" w:rsidP="00153CB6">
            <w:pPr>
              <w:rPr>
                <w:rFonts w:ascii="Verdana" w:hAnsi="Verdana" w:cs="Arial"/>
              </w:rPr>
            </w:pPr>
            <w:r>
              <w:rPr>
                <w:rFonts w:ascii="Verdana" w:hAnsi="Verdana" w:cs="Arial"/>
              </w:rPr>
              <w:t xml:space="preserve">Where a tenant, or a leaseholder raises concerns about a </w:t>
            </w:r>
            <w:r w:rsidR="00190629">
              <w:rPr>
                <w:rFonts w:ascii="Verdana" w:hAnsi="Verdana" w:cs="Arial"/>
              </w:rPr>
              <w:t>neighbour’s</w:t>
            </w:r>
            <w:r>
              <w:rPr>
                <w:rFonts w:ascii="Verdana" w:hAnsi="Verdana" w:cs="Arial"/>
              </w:rPr>
              <w:t xml:space="preserve"> CCTV, they should contact the Information Commissioners Office</w:t>
            </w:r>
            <w:r w:rsidR="006A62A5">
              <w:rPr>
                <w:rFonts w:ascii="Verdana" w:hAnsi="Verdana" w:cs="Arial"/>
              </w:rPr>
              <w:t xml:space="preserve"> (ICO) </w:t>
            </w:r>
            <w:r w:rsidR="004D5E6F">
              <w:rPr>
                <w:rFonts w:ascii="Verdana" w:hAnsi="Verdana" w:cs="Arial"/>
              </w:rPr>
              <w:t xml:space="preserve">in the first instance </w:t>
            </w:r>
            <w:r w:rsidR="006A62A5">
              <w:rPr>
                <w:rFonts w:ascii="Verdana" w:hAnsi="Verdana" w:cs="Arial"/>
              </w:rPr>
              <w:t xml:space="preserve">for assistance. </w:t>
            </w:r>
          </w:p>
          <w:p w14:paraId="425A13E7" w14:textId="41CB4E68" w:rsidR="006A62A5" w:rsidRDefault="006A62A5" w:rsidP="00153CB6">
            <w:pPr>
              <w:rPr>
                <w:rFonts w:ascii="Verdana" w:hAnsi="Verdana" w:cs="Arial"/>
              </w:rPr>
            </w:pPr>
          </w:p>
        </w:tc>
      </w:tr>
      <w:tr w:rsidR="006A62A5" w14:paraId="2C8A8C54" w14:textId="77777777" w:rsidTr="00165E01">
        <w:tc>
          <w:tcPr>
            <w:tcW w:w="796" w:type="dxa"/>
          </w:tcPr>
          <w:p w14:paraId="027F7D9C" w14:textId="3A91E96F" w:rsidR="006A62A5" w:rsidRDefault="00AF4494" w:rsidP="00161564">
            <w:pPr>
              <w:rPr>
                <w:rFonts w:ascii="Verdana" w:hAnsi="Verdana" w:cs="Arial"/>
              </w:rPr>
            </w:pPr>
            <w:r>
              <w:rPr>
                <w:rFonts w:ascii="Verdana" w:hAnsi="Verdana" w:cs="Arial"/>
              </w:rPr>
              <w:t>7.2.</w:t>
            </w:r>
          </w:p>
        </w:tc>
        <w:tc>
          <w:tcPr>
            <w:tcW w:w="8554" w:type="dxa"/>
          </w:tcPr>
          <w:p w14:paraId="1268B657" w14:textId="76F4FA56" w:rsidR="006A62A5" w:rsidRDefault="006A62A5" w:rsidP="00153CB6">
            <w:pPr>
              <w:rPr>
                <w:rFonts w:ascii="Verdana" w:hAnsi="Verdana" w:cs="Arial"/>
              </w:rPr>
            </w:pPr>
            <w:r>
              <w:rPr>
                <w:rFonts w:ascii="Verdana" w:hAnsi="Verdana" w:cs="Arial"/>
              </w:rPr>
              <w:t>If the tenant or leaseholder contacts the Landlord Services Team to make a complaint about their neighbours CCTV, the</w:t>
            </w:r>
            <w:r w:rsidR="002D20B7">
              <w:rPr>
                <w:rFonts w:ascii="Verdana" w:hAnsi="Verdana" w:cs="Arial"/>
              </w:rPr>
              <w:t xml:space="preserve"> case officer will investigate the complaint in accordance with the Tenant Alteration Policy and the Anti-Social Behaviour Policy. </w:t>
            </w:r>
          </w:p>
          <w:p w14:paraId="70028A8F" w14:textId="0A9F9C1E" w:rsidR="006A62A5" w:rsidRDefault="006A62A5" w:rsidP="00153CB6">
            <w:pPr>
              <w:rPr>
                <w:rFonts w:ascii="Verdana" w:hAnsi="Verdana" w:cs="Arial"/>
              </w:rPr>
            </w:pPr>
          </w:p>
        </w:tc>
      </w:tr>
      <w:tr w:rsidR="008360F1" w14:paraId="4CEC6548" w14:textId="77777777" w:rsidTr="00165E01">
        <w:tc>
          <w:tcPr>
            <w:tcW w:w="796" w:type="dxa"/>
          </w:tcPr>
          <w:p w14:paraId="2A7FDF3B" w14:textId="4246D847" w:rsidR="008360F1" w:rsidRDefault="00AF4494" w:rsidP="00161564">
            <w:pPr>
              <w:rPr>
                <w:rFonts w:ascii="Verdana" w:hAnsi="Verdana" w:cs="Arial"/>
              </w:rPr>
            </w:pPr>
            <w:r>
              <w:rPr>
                <w:rFonts w:ascii="Verdana" w:hAnsi="Verdana" w:cs="Arial"/>
              </w:rPr>
              <w:t>7.3.</w:t>
            </w:r>
          </w:p>
        </w:tc>
        <w:tc>
          <w:tcPr>
            <w:tcW w:w="8554" w:type="dxa"/>
          </w:tcPr>
          <w:p w14:paraId="1711BBAD" w14:textId="2EE69027" w:rsidR="008360F1" w:rsidRDefault="008360F1" w:rsidP="00153CB6">
            <w:pPr>
              <w:rPr>
                <w:rFonts w:ascii="Verdana" w:hAnsi="Verdana" w:cs="Arial"/>
              </w:rPr>
            </w:pPr>
            <w:r>
              <w:rPr>
                <w:rFonts w:ascii="Verdana" w:hAnsi="Verdana" w:cs="Arial"/>
              </w:rPr>
              <w:t xml:space="preserve">The Landlord Services Team </w:t>
            </w:r>
            <w:r w:rsidR="00190629">
              <w:rPr>
                <w:rFonts w:ascii="Verdana" w:hAnsi="Verdana" w:cs="Arial"/>
              </w:rPr>
              <w:t xml:space="preserve">may </w:t>
            </w:r>
            <w:r w:rsidR="003E4A75">
              <w:rPr>
                <w:rFonts w:ascii="Verdana" w:hAnsi="Verdana" w:cs="Arial"/>
              </w:rPr>
              <w:t>ask the tenant or leaseholder to reposition their CCTV camera(s) if they are pointed</w:t>
            </w:r>
            <w:r w:rsidR="00190629">
              <w:rPr>
                <w:rFonts w:ascii="Verdana" w:hAnsi="Verdana" w:cs="Arial"/>
              </w:rPr>
              <w:t xml:space="preserve"> </w:t>
            </w:r>
            <w:r w:rsidR="00D13F3B">
              <w:rPr>
                <w:rFonts w:ascii="Verdana" w:hAnsi="Verdana" w:cs="Arial"/>
              </w:rPr>
              <w:t>at or</w:t>
            </w:r>
            <w:r w:rsidR="003E4A75">
              <w:rPr>
                <w:rFonts w:ascii="Verdana" w:hAnsi="Verdana" w:cs="Arial"/>
              </w:rPr>
              <w:t xml:space="preserve"> cover a</w:t>
            </w:r>
            <w:r w:rsidR="00190629">
              <w:rPr>
                <w:rFonts w:ascii="Verdana" w:hAnsi="Verdana" w:cs="Arial"/>
              </w:rPr>
              <w:t xml:space="preserve">nother property or communal area(s). If the tenant or leaseholder does not have permission to have their CCTV, the case officer can ask the tenant to remove their CCTV until they have sought permission. </w:t>
            </w:r>
            <w:r w:rsidR="00D4677E">
              <w:rPr>
                <w:rFonts w:ascii="Verdana" w:hAnsi="Verdana" w:cs="Arial"/>
              </w:rPr>
              <w:t>The costs of re</w:t>
            </w:r>
            <w:r w:rsidR="00C70DF7">
              <w:rPr>
                <w:rFonts w:ascii="Verdana" w:hAnsi="Verdana" w:cs="Arial"/>
              </w:rPr>
              <w:t>positioning or removing their CCTV cameras will be the tenants/</w:t>
            </w:r>
            <w:r w:rsidR="002701C6">
              <w:rPr>
                <w:rFonts w:ascii="Verdana" w:hAnsi="Verdana" w:cs="Arial"/>
              </w:rPr>
              <w:t>leaseholder’s</w:t>
            </w:r>
            <w:r w:rsidR="00C70DF7">
              <w:rPr>
                <w:rFonts w:ascii="Verdana" w:hAnsi="Verdana" w:cs="Arial"/>
              </w:rPr>
              <w:t xml:space="preserve"> responsibility.</w:t>
            </w:r>
          </w:p>
          <w:p w14:paraId="06A39734" w14:textId="1350BB09" w:rsidR="004D5E6F" w:rsidRDefault="004D5E6F" w:rsidP="00153CB6">
            <w:pPr>
              <w:rPr>
                <w:rFonts w:ascii="Verdana" w:hAnsi="Verdana" w:cs="Arial"/>
              </w:rPr>
            </w:pPr>
          </w:p>
        </w:tc>
      </w:tr>
      <w:tr w:rsidR="00321FBA" w14:paraId="3ECD416E" w14:textId="77777777" w:rsidTr="00165E01">
        <w:tc>
          <w:tcPr>
            <w:tcW w:w="796" w:type="dxa"/>
          </w:tcPr>
          <w:p w14:paraId="6B175934" w14:textId="13701977" w:rsidR="00321FBA" w:rsidRDefault="00AF4494" w:rsidP="00161564">
            <w:pPr>
              <w:rPr>
                <w:rFonts w:ascii="Verdana" w:hAnsi="Verdana" w:cs="Arial"/>
              </w:rPr>
            </w:pPr>
            <w:r>
              <w:rPr>
                <w:rFonts w:ascii="Verdana" w:hAnsi="Verdana" w:cs="Arial"/>
              </w:rPr>
              <w:t>7.4.</w:t>
            </w:r>
          </w:p>
        </w:tc>
        <w:tc>
          <w:tcPr>
            <w:tcW w:w="8554" w:type="dxa"/>
          </w:tcPr>
          <w:p w14:paraId="38368CD6" w14:textId="2536188B" w:rsidR="00321FBA" w:rsidRDefault="00321FBA" w:rsidP="00153CB6">
            <w:pPr>
              <w:rPr>
                <w:rFonts w:ascii="Verdana" w:hAnsi="Verdana" w:cs="Arial"/>
              </w:rPr>
            </w:pPr>
            <w:r>
              <w:rPr>
                <w:rFonts w:ascii="Verdana" w:hAnsi="Verdana" w:cs="Arial"/>
              </w:rPr>
              <w:t xml:space="preserve">If a tenant has installed CCTV and the positioning is in communal areas, and/or covering a </w:t>
            </w:r>
            <w:r w:rsidR="00246B76">
              <w:rPr>
                <w:rFonts w:ascii="Verdana" w:hAnsi="Verdana" w:cs="Arial"/>
              </w:rPr>
              <w:t>neighbour’s</w:t>
            </w:r>
            <w:r>
              <w:rPr>
                <w:rFonts w:ascii="Verdana" w:hAnsi="Verdana" w:cs="Arial"/>
              </w:rPr>
              <w:t xml:space="preserve"> property without their consent, </w:t>
            </w:r>
            <w:r w:rsidR="00246B76">
              <w:rPr>
                <w:rFonts w:ascii="Verdana" w:hAnsi="Verdana" w:cs="Arial"/>
              </w:rPr>
              <w:t xml:space="preserve">and refuse to reposition their camera, </w:t>
            </w:r>
            <w:r w:rsidR="00AF4494">
              <w:rPr>
                <w:rFonts w:ascii="Verdana" w:hAnsi="Verdana" w:cs="Arial"/>
              </w:rPr>
              <w:t xml:space="preserve">the case officer will adhere to the Anti-Social Behaviour Policy in terms of enforcement action, which could include an Injunction Order to remove the camera(s). </w:t>
            </w:r>
          </w:p>
          <w:p w14:paraId="79C612D4" w14:textId="3699CF9D" w:rsidR="00321FBA" w:rsidRDefault="00321FBA" w:rsidP="00153CB6">
            <w:pPr>
              <w:rPr>
                <w:rFonts w:ascii="Verdana" w:hAnsi="Verdana" w:cs="Arial"/>
              </w:rPr>
            </w:pPr>
          </w:p>
        </w:tc>
      </w:tr>
      <w:tr w:rsidR="008B7A05" w14:paraId="2C96E4E8" w14:textId="77777777" w:rsidTr="00165E01">
        <w:tc>
          <w:tcPr>
            <w:tcW w:w="796" w:type="dxa"/>
          </w:tcPr>
          <w:p w14:paraId="731B0BBE" w14:textId="2A60B4FF" w:rsidR="008B7A05" w:rsidRPr="00E35C72" w:rsidRDefault="00AF4494"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8.</w:t>
            </w:r>
          </w:p>
        </w:tc>
        <w:tc>
          <w:tcPr>
            <w:tcW w:w="8554" w:type="dxa"/>
          </w:tcPr>
          <w:p w14:paraId="6F9E7261" w14:textId="7FA9EF03" w:rsidR="008B7A05" w:rsidRPr="00E35C72" w:rsidRDefault="00E35C72"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Related Documents</w:t>
            </w:r>
          </w:p>
        </w:tc>
      </w:tr>
      <w:tr w:rsidR="00D24D0F" w14:paraId="6E02D1F7" w14:textId="77777777" w:rsidTr="00165E01">
        <w:tc>
          <w:tcPr>
            <w:tcW w:w="796" w:type="dxa"/>
          </w:tcPr>
          <w:p w14:paraId="36E3EF28" w14:textId="1D14DBA5" w:rsidR="00D24D0F" w:rsidRDefault="00AF4494" w:rsidP="00161564">
            <w:pPr>
              <w:rPr>
                <w:rFonts w:ascii="Verdana" w:hAnsi="Verdana" w:cs="Arial"/>
              </w:rPr>
            </w:pPr>
            <w:r>
              <w:rPr>
                <w:rFonts w:ascii="Verdana" w:hAnsi="Verdana" w:cs="Arial"/>
              </w:rPr>
              <w:t>8.1.</w:t>
            </w:r>
          </w:p>
        </w:tc>
        <w:tc>
          <w:tcPr>
            <w:tcW w:w="8554" w:type="dxa"/>
          </w:tcPr>
          <w:p w14:paraId="307F0FFC" w14:textId="77777777" w:rsidR="00D24D0F" w:rsidRDefault="00500578" w:rsidP="00161564">
            <w:pPr>
              <w:rPr>
                <w:rFonts w:ascii="Verdana" w:hAnsi="Verdana" w:cs="Arial"/>
              </w:rPr>
            </w:pPr>
            <w:r>
              <w:rPr>
                <w:rFonts w:ascii="Verdana" w:hAnsi="Verdana" w:cs="Arial"/>
              </w:rPr>
              <w:t>This policy relates to the following documents:</w:t>
            </w:r>
          </w:p>
          <w:p w14:paraId="48085BE1" w14:textId="77777777" w:rsidR="003F799A" w:rsidRDefault="003F799A" w:rsidP="00161564">
            <w:pPr>
              <w:rPr>
                <w:rFonts w:ascii="Verdana" w:hAnsi="Verdana" w:cs="Arial"/>
              </w:rPr>
            </w:pPr>
          </w:p>
          <w:p w14:paraId="4619B8C1" w14:textId="77777777" w:rsidR="008360F1" w:rsidRDefault="008360F1" w:rsidP="008360F1">
            <w:pPr>
              <w:pStyle w:val="ListParagraph"/>
              <w:numPr>
                <w:ilvl w:val="0"/>
                <w:numId w:val="23"/>
              </w:numPr>
              <w:rPr>
                <w:rFonts w:ascii="Verdana" w:hAnsi="Verdana" w:cs="Arial"/>
              </w:rPr>
            </w:pPr>
            <w:r>
              <w:rPr>
                <w:rFonts w:ascii="Verdana" w:hAnsi="Verdana" w:cs="Arial"/>
              </w:rPr>
              <w:t>Tenant Alteration Policy</w:t>
            </w:r>
          </w:p>
          <w:p w14:paraId="63D1A358" w14:textId="77777777" w:rsidR="008360F1" w:rsidRDefault="008360F1" w:rsidP="008360F1">
            <w:pPr>
              <w:pStyle w:val="ListParagraph"/>
              <w:numPr>
                <w:ilvl w:val="0"/>
                <w:numId w:val="23"/>
              </w:numPr>
              <w:rPr>
                <w:rFonts w:ascii="Verdana" w:hAnsi="Verdana" w:cs="Arial"/>
              </w:rPr>
            </w:pPr>
            <w:r>
              <w:rPr>
                <w:rFonts w:ascii="Verdana" w:hAnsi="Verdana" w:cs="Arial"/>
              </w:rPr>
              <w:t xml:space="preserve">Anti-Social Behaviour Policy </w:t>
            </w:r>
          </w:p>
          <w:p w14:paraId="514B9B0D" w14:textId="4C9C64C3" w:rsidR="008360F1" w:rsidRDefault="002856E4" w:rsidP="008360F1">
            <w:pPr>
              <w:pStyle w:val="ListParagraph"/>
              <w:numPr>
                <w:ilvl w:val="0"/>
                <w:numId w:val="23"/>
              </w:numPr>
              <w:rPr>
                <w:rFonts w:ascii="Verdana" w:hAnsi="Verdana" w:cs="Arial"/>
              </w:rPr>
            </w:pPr>
            <w:r>
              <w:rPr>
                <w:rFonts w:ascii="Verdana" w:hAnsi="Verdana" w:cs="Arial"/>
              </w:rPr>
              <w:t>Recharge Policy</w:t>
            </w:r>
          </w:p>
          <w:p w14:paraId="615AA899" w14:textId="52BEEE26" w:rsidR="00500578" w:rsidRPr="003A37B6" w:rsidRDefault="00500578" w:rsidP="008360F1">
            <w:pPr>
              <w:pStyle w:val="ListParagraph"/>
              <w:rPr>
                <w:rFonts w:ascii="Verdana" w:hAnsi="Verdana" w:cs="Arial"/>
              </w:rPr>
            </w:pPr>
          </w:p>
        </w:tc>
      </w:tr>
      <w:tr w:rsidR="001409B8" w14:paraId="2D80A6C5" w14:textId="77777777" w:rsidTr="00165E01">
        <w:tc>
          <w:tcPr>
            <w:tcW w:w="796" w:type="dxa"/>
          </w:tcPr>
          <w:p w14:paraId="34EBAC42" w14:textId="274B5707" w:rsidR="001409B8" w:rsidRPr="00E35C72" w:rsidRDefault="00AF4494"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9.</w:t>
            </w:r>
          </w:p>
        </w:tc>
        <w:tc>
          <w:tcPr>
            <w:tcW w:w="8554" w:type="dxa"/>
          </w:tcPr>
          <w:p w14:paraId="503C1F11" w14:textId="7D3C0E5C" w:rsidR="001409B8" w:rsidRPr="00E35C72" w:rsidRDefault="00E35C72"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References</w:t>
            </w:r>
          </w:p>
        </w:tc>
      </w:tr>
      <w:tr w:rsidR="00E35C72" w14:paraId="34721AB3" w14:textId="77777777" w:rsidTr="00165E01">
        <w:tc>
          <w:tcPr>
            <w:tcW w:w="796" w:type="dxa"/>
          </w:tcPr>
          <w:p w14:paraId="75D0831E" w14:textId="04FF94D7" w:rsidR="00E35C72" w:rsidRDefault="00AF4494" w:rsidP="00161564">
            <w:pPr>
              <w:rPr>
                <w:rFonts w:ascii="Verdana" w:hAnsi="Verdana" w:cs="Arial"/>
              </w:rPr>
            </w:pPr>
            <w:r>
              <w:rPr>
                <w:rFonts w:ascii="Verdana" w:hAnsi="Verdana" w:cs="Arial"/>
              </w:rPr>
              <w:t>9.1.</w:t>
            </w:r>
          </w:p>
        </w:tc>
        <w:tc>
          <w:tcPr>
            <w:tcW w:w="8554" w:type="dxa"/>
          </w:tcPr>
          <w:p w14:paraId="49662F9C" w14:textId="77777777" w:rsidR="00E35C72" w:rsidRDefault="00500578" w:rsidP="00161564">
            <w:pPr>
              <w:rPr>
                <w:rFonts w:ascii="Verdana" w:hAnsi="Verdana" w:cs="Arial"/>
              </w:rPr>
            </w:pPr>
            <w:r>
              <w:rPr>
                <w:rFonts w:ascii="Verdana" w:hAnsi="Verdana" w:cs="Arial"/>
              </w:rPr>
              <w:t>This policy refers to:</w:t>
            </w:r>
          </w:p>
          <w:p w14:paraId="3BC4D1CB" w14:textId="77777777" w:rsidR="003F799A" w:rsidRDefault="003F799A" w:rsidP="00161564">
            <w:pPr>
              <w:rPr>
                <w:rFonts w:ascii="Verdana" w:hAnsi="Verdana" w:cs="Arial"/>
              </w:rPr>
            </w:pPr>
          </w:p>
          <w:p w14:paraId="36646D07" w14:textId="544C2C2F" w:rsidR="009D7C32" w:rsidRDefault="009D7C32" w:rsidP="009D7C32">
            <w:pPr>
              <w:pStyle w:val="ListParagraph"/>
              <w:numPr>
                <w:ilvl w:val="0"/>
                <w:numId w:val="25"/>
              </w:numPr>
              <w:rPr>
                <w:rFonts w:ascii="Verdana" w:hAnsi="Verdana" w:cs="Arial"/>
              </w:rPr>
            </w:pPr>
            <w:r>
              <w:rPr>
                <w:rFonts w:ascii="Verdana" w:hAnsi="Verdana" w:cs="Arial"/>
              </w:rPr>
              <w:t xml:space="preserve">UK General </w:t>
            </w:r>
            <w:r w:rsidR="00265445">
              <w:rPr>
                <w:rFonts w:ascii="Verdana" w:hAnsi="Verdana" w:cs="Arial"/>
              </w:rPr>
              <w:t xml:space="preserve">Data Protection Regulation (UK </w:t>
            </w:r>
            <w:r>
              <w:rPr>
                <w:rFonts w:ascii="Verdana" w:hAnsi="Verdana" w:cs="Arial"/>
              </w:rPr>
              <w:t>GDPR</w:t>
            </w:r>
            <w:r w:rsidR="00265445">
              <w:rPr>
                <w:rFonts w:ascii="Verdana" w:hAnsi="Verdana" w:cs="Arial"/>
              </w:rPr>
              <w:t>)</w:t>
            </w:r>
          </w:p>
          <w:p w14:paraId="117DAB01" w14:textId="77777777" w:rsidR="00933AE6" w:rsidRDefault="00933AE6" w:rsidP="00933AE6">
            <w:pPr>
              <w:pStyle w:val="ListParagraph"/>
              <w:numPr>
                <w:ilvl w:val="0"/>
                <w:numId w:val="25"/>
              </w:numPr>
              <w:rPr>
                <w:rFonts w:ascii="Verdana" w:hAnsi="Verdana" w:cs="Arial"/>
              </w:rPr>
            </w:pPr>
            <w:r>
              <w:rPr>
                <w:rFonts w:ascii="Verdana" w:hAnsi="Verdana" w:cs="Arial"/>
              </w:rPr>
              <w:t>Information Commissioners Office (ICO) Code of Practise</w:t>
            </w:r>
          </w:p>
          <w:p w14:paraId="1D15FBB0" w14:textId="77777777" w:rsidR="00933AE6" w:rsidRDefault="00933AE6" w:rsidP="00933AE6">
            <w:pPr>
              <w:pStyle w:val="ListParagraph"/>
              <w:numPr>
                <w:ilvl w:val="0"/>
                <w:numId w:val="25"/>
              </w:numPr>
              <w:rPr>
                <w:rFonts w:ascii="Verdana" w:hAnsi="Verdana" w:cs="Arial"/>
              </w:rPr>
            </w:pPr>
            <w:r>
              <w:rPr>
                <w:rFonts w:ascii="Verdana" w:hAnsi="Verdana" w:cs="Arial"/>
              </w:rPr>
              <w:t>Surveillance Camera Code of Practise (Home Office)</w:t>
            </w:r>
          </w:p>
          <w:p w14:paraId="55DAAE46" w14:textId="77777777" w:rsidR="00933AE6" w:rsidRDefault="00933AE6" w:rsidP="00933AE6">
            <w:pPr>
              <w:pStyle w:val="ListParagraph"/>
              <w:numPr>
                <w:ilvl w:val="0"/>
                <w:numId w:val="25"/>
              </w:numPr>
              <w:rPr>
                <w:rFonts w:ascii="Verdana" w:hAnsi="Verdana" w:cs="Arial"/>
              </w:rPr>
            </w:pPr>
            <w:r>
              <w:rPr>
                <w:rFonts w:ascii="Verdana" w:hAnsi="Verdana" w:cs="Arial"/>
              </w:rPr>
              <w:t>Tenant Alteration Policy</w:t>
            </w:r>
          </w:p>
          <w:p w14:paraId="415C94FD" w14:textId="77777777" w:rsidR="00933AE6" w:rsidRDefault="00933AE6" w:rsidP="00933AE6">
            <w:pPr>
              <w:pStyle w:val="ListParagraph"/>
              <w:numPr>
                <w:ilvl w:val="0"/>
                <w:numId w:val="25"/>
              </w:numPr>
              <w:rPr>
                <w:rFonts w:ascii="Verdana" w:hAnsi="Verdana" w:cs="Arial"/>
              </w:rPr>
            </w:pPr>
            <w:r>
              <w:rPr>
                <w:rFonts w:ascii="Verdana" w:hAnsi="Verdana" w:cs="Arial"/>
              </w:rPr>
              <w:t xml:space="preserve">Anti-Social Behaviour Policy </w:t>
            </w:r>
          </w:p>
          <w:p w14:paraId="0084B083" w14:textId="5EFD4C49" w:rsidR="009D7C32" w:rsidRDefault="009D7C32" w:rsidP="009D7C32">
            <w:pPr>
              <w:pStyle w:val="ListParagraph"/>
              <w:numPr>
                <w:ilvl w:val="0"/>
                <w:numId w:val="25"/>
              </w:numPr>
              <w:rPr>
                <w:rFonts w:ascii="Verdana" w:hAnsi="Verdana" w:cs="Arial"/>
              </w:rPr>
            </w:pPr>
            <w:r>
              <w:rPr>
                <w:rFonts w:ascii="Verdana" w:hAnsi="Verdana" w:cs="Arial"/>
              </w:rPr>
              <w:t>Data Protection Act 2018</w:t>
            </w:r>
          </w:p>
          <w:p w14:paraId="7D743960" w14:textId="77777777" w:rsidR="009D7C32" w:rsidRDefault="009D7C32" w:rsidP="009D7C32">
            <w:pPr>
              <w:pStyle w:val="ListParagraph"/>
              <w:numPr>
                <w:ilvl w:val="0"/>
                <w:numId w:val="25"/>
              </w:numPr>
              <w:rPr>
                <w:rFonts w:ascii="Verdana" w:hAnsi="Verdana" w:cs="Arial"/>
              </w:rPr>
            </w:pPr>
            <w:r>
              <w:rPr>
                <w:rFonts w:ascii="Verdana" w:hAnsi="Verdana" w:cs="Arial"/>
              </w:rPr>
              <w:t>Human Rights Act 1998</w:t>
            </w:r>
          </w:p>
          <w:p w14:paraId="6ECA0305" w14:textId="77777777" w:rsidR="009D7C32" w:rsidRDefault="009D7C32" w:rsidP="009D7C32">
            <w:pPr>
              <w:pStyle w:val="ListParagraph"/>
              <w:numPr>
                <w:ilvl w:val="0"/>
                <w:numId w:val="25"/>
              </w:numPr>
              <w:rPr>
                <w:rFonts w:ascii="Verdana" w:hAnsi="Verdana" w:cs="Arial"/>
              </w:rPr>
            </w:pPr>
            <w:r>
              <w:rPr>
                <w:rFonts w:ascii="Verdana" w:hAnsi="Verdana" w:cs="Arial"/>
              </w:rPr>
              <w:t>Protection of Freedoms Act 2012</w:t>
            </w:r>
          </w:p>
          <w:p w14:paraId="5B43005F" w14:textId="6F883A10" w:rsidR="00153CB6" w:rsidRDefault="00153CB6" w:rsidP="00933AE6">
            <w:pPr>
              <w:pStyle w:val="ListParagraph"/>
              <w:rPr>
                <w:rFonts w:ascii="Verdana" w:hAnsi="Verdana" w:cs="Arial"/>
              </w:rPr>
            </w:pPr>
          </w:p>
        </w:tc>
      </w:tr>
      <w:tr w:rsidR="001409B8" w14:paraId="62538683" w14:textId="77777777" w:rsidTr="00165E01">
        <w:tc>
          <w:tcPr>
            <w:tcW w:w="796" w:type="dxa"/>
          </w:tcPr>
          <w:p w14:paraId="59164298" w14:textId="1A69573E" w:rsidR="001409B8" w:rsidRPr="00E35C72" w:rsidRDefault="00AF4494"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lastRenderedPageBreak/>
              <w:t>10.</w:t>
            </w:r>
          </w:p>
        </w:tc>
        <w:tc>
          <w:tcPr>
            <w:tcW w:w="8554" w:type="dxa"/>
          </w:tcPr>
          <w:p w14:paraId="4605A9E5" w14:textId="4908926E" w:rsidR="001409B8" w:rsidRPr="00E35C72" w:rsidRDefault="00E35C72" w:rsidP="00161564">
            <w:pPr>
              <w:rPr>
                <w:rFonts w:ascii="Verdana" w:hAnsi="Verdana" w:cs="Arial"/>
                <w:b/>
                <w:bCs/>
                <w:color w:val="385623" w:themeColor="accent6" w:themeShade="80"/>
                <w:sz w:val="24"/>
                <w:szCs w:val="24"/>
              </w:rPr>
            </w:pPr>
            <w:r w:rsidRPr="00E35C72">
              <w:rPr>
                <w:rFonts w:ascii="Verdana" w:hAnsi="Verdana" w:cs="Arial"/>
                <w:b/>
                <w:bCs/>
                <w:color w:val="385623" w:themeColor="accent6" w:themeShade="80"/>
                <w:sz w:val="24"/>
                <w:szCs w:val="24"/>
              </w:rPr>
              <w:t>Review</w:t>
            </w:r>
          </w:p>
        </w:tc>
      </w:tr>
      <w:tr w:rsidR="00724EFA" w14:paraId="5F5B8B78" w14:textId="77777777" w:rsidTr="00165E01">
        <w:tc>
          <w:tcPr>
            <w:tcW w:w="796" w:type="dxa"/>
          </w:tcPr>
          <w:p w14:paraId="23D52F2A" w14:textId="7DFFB3D6" w:rsidR="00724EFA" w:rsidRDefault="00AF4494" w:rsidP="00161564">
            <w:pPr>
              <w:rPr>
                <w:rFonts w:ascii="Verdana" w:hAnsi="Verdana" w:cs="Arial"/>
              </w:rPr>
            </w:pPr>
            <w:r>
              <w:rPr>
                <w:rFonts w:ascii="Verdana" w:hAnsi="Verdana" w:cs="Arial"/>
              </w:rPr>
              <w:t>10.1.</w:t>
            </w:r>
          </w:p>
        </w:tc>
        <w:tc>
          <w:tcPr>
            <w:tcW w:w="8554" w:type="dxa"/>
          </w:tcPr>
          <w:p w14:paraId="6749D8ED" w14:textId="77777777" w:rsidR="003C4161" w:rsidRPr="003C4161" w:rsidRDefault="003C4161" w:rsidP="003C4161">
            <w:pPr>
              <w:tabs>
                <w:tab w:val="left" w:pos="1545"/>
              </w:tabs>
              <w:rPr>
                <w:rFonts w:ascii="Verdana" w:hAnsi="Verdana" w:cs="Arial"/>
              </w:rPr>
            </w:pPr>
            <w:r w:rsidRPr="003C4161">
              <w:rPr>
                <w:rFonts w:ascii="Verdana" w:hAnsi="Verdana" w:cs="Arial"/>
              </w:rPr>
              <w:t xml:space="preserve">This policy will be reviewed every three years or on the introduction to new legislation; regulation; or good practice guidance. </w:t>
            </w:r>
          </w:p>
          <w:p w14:paraId="447F3686" w14:textId="187704DE" w:rsidR="00724EFA" w:rsidRPr="003A37B6" w:rsidRDefault="00724EFA" w:rsidP="00AF4494">
            <w:pPr>
              <w:tabs>
                <w:tab w:val="left" w:pos="1545"/>
              </w:tabs>
              <w:rPr>
                <w:rFonts w:ascii="Verdana" w:hAnsi="Verdana" w:cs="Arial"/>
              </w:rPr>
            </w:pPr>
          </w:p>
        </w:tc>
      </w:tr>
      <w:tr w:rsidR="00AF4494" w14:paraId="78316285" w14:textId="77777777" w:rsidTr="00165E01">
        <w:tc>
          <w:tcPr>
            <w:tcW w:w="796" w:type="dxa"/>
          </w:tcPr>
          <w:p w14:paraId="746AF4E7" w14:textId="2CAF7A82" w:rsidR="00AF4494" w:rsidRDefault="00AF4494" w:rsidP="00161564">
            <w:pPr>
              <w:rPr>
                <w:rFonts w:ascii="Verdana" w:hAnsi="Verdana" w:cs="Arial"/>
              </w:rPr>
            </w:pPr>
            <w:r>
              <w:rPr>
                <w:rFonts w:ascii="Verdana" w:hAnsi="Verdana" w:cs="Arial"/>
              </w:rPr>
              <w:t>10.2.</w:t>
            </w:r>
          </w:p>
        </w:tc>
        <w:tc>
          <w:tcPr>
            <w:tcW w:w="8554" w:type="dxa"/>
          </w:tcPr>
          <w:p w14:paraId="530ADE93" w14:textId="77777777" w:rsidR="00AF4494" w:rsidRPr="003C4161" w:rsidRDefault="00AF4494" w:rsidP="00AF4494">
            <w:pPr>
              <w:tabs>
                <w:tab w:val="left" w:pos="1545"/>
              </w:tabs>
              <w:rPr>
                <w:rFonts w:ascii="Verdana" w:hAnsi="Verdana" w:cs="Arial"/>
              </w:rPr>
            </w:pPr>
            <w:r w:rsidRPr="003C4161">
              <w:rPr>
                <w:rFonts w:ascii="Verdana" w:hAnsi="Verdana" w:cs="Arial"/>
              </w:rPr>
              <w:t xml:space="preserve">Delegated authority to change; amend; and update this policy will be given to the Landlord Services Manager or Assistant Director for Social Housing &amp; Community Safety in consultation with the Portfolio Holder.  </w:t>
            </w:r>
          </w:p>
          <w:p w14:paraId="46424A83" w14:textId="77777777" w:rsidR="00AF4494" w:rsidRPr="003C4161" w:rsidRDefault="00AF4494" w:rsidP="003C4161">
            <w:pPr>
              <w:tabs>
                <w:tab w:val="left" w:pos="1545"/>
              </w:tabs>
              <w:rPr>
                <w:rFonts w:ascii="Verdana" w:hAnsi="Verdana" w:cs="Arial"/>
              </w:rPr>
            </w:pPr>
          </w:p>
        </w:tc>
      </w:tr>
    </w:tbl>
    <w:p w14:paraId="4D31C865" w14:textId="77777777" w:rsidR="00927686" w:rsidRDefault="00A009FA">
      <w:pPr>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37368F90" wp14:editId="5BB73D9C">
                <wp:simplePos x="0" y="0"/>
                <wp:positionH relativeFrom="margin">
                  <wp:posOffset>121920</wp:posOffset>
                </wp:positionH>
                <wp:positionV relativeFrom="paragraph">
                  <wp:posOffset>6012180</wp:posOffset>
                </wp:positionV>
                <wp:extent cx="5686425" cy="2529840"/>
                <wp:effectExtent l="0" t="0" r="9525" b="3810"/>
                <wp:wrapNone/>
                <wp:docPr id="1922376606" name="Text Box 4"/>
                <wp:cNvGraphicFramePr/>
                <a:graphic xmlns:a="http://schemas.openxmlformats.org/drawingml/2006/main">
                  <a:graphicData uri="http://schemas.microsoft.com/office/word/2010/wordprocessingShape">
                    <wps:wsp>
                      <wps:cNvSpPr txBox="1"/>
                      <wps:spPr>
                        <a:xfrm>
                          <a:off x="0" y="0"/>
                          <a:ext cx="5686425" cy="2529840"/>
                        </a:xfrm>
                        <a:prstGeom prst="rect">
                          <a:avLst/>
                        </a:prstGeom>
                        <a:solidFill>
                          <a:schemeClr val="lt1"/>
                        </a:solidFill>
                        <a:ln w="6350">
                          <a:noFill/>
                        </a:ln>
                      </wps:spPr>
                      <wps:txb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298336B0" w:rsidR="00A009FA" w:rsidRPr="008B505F" w:rsidRDefault="00630A45" w:rsidP="00A009FA">
                            <w:pPr>
                              <w:jc w:val="center"/>
                              <w:rPr>
                                <w:rFonts w:ascii="Verdana" w:hAnsi="Verdana" w:cs="Arial"/>
                                <w:i/>
                                <w:iCs/>
                                <w:color w:val="000000" w:themeColor="text1"/>
                              </w:rPr>
                            </w:pPr>
                            <w:r>
                              <w:rPr>
                                <w:rFonts w:ascii="Verdana" w:hAnsi="Verdana" w:cs="Arial"/>
                                <w:i/>
                                <w:iCs/>
                                <w:color w:val="000000" w:themeColor="text1"/>
                              </w:rPr>
                              <w:t>1 October</w:t>
                            </w:r>
                            <w:r w:rsidR="00D10515" w:rsidRPr="008B505F">
                              <w:rPr>
                                <w:rFonts w:ascii="Verdana" w:hAnsi="Verdana" w:cs="Arial"/>
                                <w:i/>
                                <w:iCs/>
                                <w:color w:val="000000" w:themeColor="text1"/>
                              </w:rPr>
                              <w:t xml:space="preserve">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3"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68F90" id="_x0000_t202" coordsize="21600,21600" o:spt="202" path="m,l,21600r21600,l21600,xe">
                <v:stroke joinstyle="miter"/>
                <v:path gradientshapeok="t" o:connecttype="rect"/>
              </v:shapetype>
              <v:shape id="Text Box 4" o:spid="_x0000_s1031" type="#_x0000_t202" style="position:absolute;margin-left:9.6pt;margin-top:473.4pt;width:447.75pt;height:19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" fillcolor="white [3201]" stroked="f" strokeweight=".5pt">
                <v:textbo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298336B0" w:rsidR="00A009FA" w:rsidRPr="008B505F" w:rsidRDefault="00630A45" w:rsidP="00A009FA">
                      <w:pPr>
                        <w:jc w:val="center"/>
                        <w:rPr>
                          <w:rFonts w:ascii="Verdana" w:hAnsi="Verdana" w:cs="Arial"/>
                          <w:i/>
                          <w:iCs/>
                          <w:color w:val="000000" w:themeColor="text1"/>
                        </w:rPr>
                      </w:pPr>
                      <w:r>
                        <w:rPr>
                          <w:rFonts w:ascii="Verdana" w:hAnsi="Verdana" w:cs="Arial"/>
                          <w:i/>
                          <w:iCs/>
                          <w:color w:val="000000" w:themeColor="text1"/>
                        </w:rPr>
                        <w:t>1 October</w:t>
                      </w:r>
                      <w:r w:rsidR="00D10515" w:rsidRPr="008B505F">
                        <w:rPr>
                          <w:rFonts w:ascii="Verdana" w:hAnsi="Verdana" w:cs="Arial"/>
                          <w:i/>
                          <w:iCs/>
                          <w:color w:val="000000" w:themeColor="text1"/>
                        </w:rPr>
                        <w:t xml:space="preserve">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4"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v:textbox>
                <w10:wrap anchorx="margin"/>
              </v:shape>
            </w:pict>
          </mc:Fallback>
        </mc:AlternateContent>
      </w:r>
    </w:p>
    <w:p w14:paraId="5E8E506D" w14:textId="49E5CD31" w:rsidR="00F54062" w:rsidRPr="00F54062" w:rsidRDefault="00F54062" w:rsidP="00F54062">
      <w:pPr>
        <w:tabs>
          <w:tab w:val="left" w:pos="3900"/>
        </w:tabs>
        <w:rPr>
          <w:rFonts w:ascii="Arial" w:hAnsi="Arial" w:cs="Arial"/>
          <w:sz w:val="24"/>
          <w:szCs w:val="24"/>
        </w:rPr>
      </w:pPr>
    </w:p>
    <w:sectPr w:rsidR="00F54062" w:rsidRPr="00F54062" w:rsidSect="00BE746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C5DF" w14:textId="77777777" w:rsidR="002028A5" w:rsidRDefault="002028A5" w:rsidP="007C7613">
      <w:pPr>
        <w:spacing w:after="0" w:line="240" w:lineRule="auto"/>
      </w:pPr>
      <w:r>
        <w:separator/>
      </w:r>
    </w:p>
  </w:endnote>
  <w:endnote w:type="continuationSeparator" w:id="0">
    <w:p w14:paraId="510A4994" w14:textId="77777777" w:rsidR="002028A5" w:rsidRDefault="002028A5" w:rsidP="007C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35E5" w14:textId="77777777" w:rsidR="00DC697D" w:rsidRDefault="00DC6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3B94" w14:textId="4E3D89D4" w:rsidR="00BE746E" w:rsidRPr="00BE746E" w:rsidRDefault="00DC697D" w:rsidP="00D10515">
    <w:pPr>
      <w:pStyle w:val="Footer"/>
      <w:jc w:val="center"/>
      <w:rPr>
        <w:rFonts w:ascii="Arial" w:hAnsi="Arial" w:cs="Arial"/>
        <w:sz w:val="20"/>
        <w:szCs w:val="20"/>
      </w:rPr>
    </w:pPr>
    <w:r>
      <w:rPr>
        <w:rFonts w:ascii="Arial" w:hAnsi="Arial" w:cs="Arial"/>
        <w:sz w:val="20"/>
        <w:szCs w:val="20"/>
      </w:rPr>
      <w:t>Housing CCTV</w:t>
    </w:r>
    <w:r w:rsidR="00D10515">
      <w:rPr>
        <w:rFonts w:ascii="Arial" w:hAnsi="Arial" w:cs="Arial"/>
        <w:sz w:val="20"/>
        <w:szCs w:val="20"/>
      </w:rPr>
      <w:t xml:space="preserve"> Policy 2025</w:t>
    </w:r>
  </w:p>
  <w:p w14:paraId="1A622981" w14:textId="6D818CBA" w:rsidR="00D10515" w:rsidRDefault="00D10515" w:rsidP="00D10515">
    <w:pPr>
      <w:pStyle w:val="Footer"/>
      <w:jc w:val="center"/>
      <w:rPr>
        <w:rFonts w:ascii="Arial" w:hAnsi="Arial" w:cs="Arial"/>
        <w:sz w:val="20"/>
        <w:szCs w:val="20"/>
      </w:rPr>
    </w:pPr>
    <w:hyperlink r:id="rId1" w:history="1">
      <w:r w:rsidRPr="00E51848">
        <w:rPr>
          <w:rStyle w:val="Hyperlink"/>
          <w:rFonts w:ascii="Arial" w:hAnsi="Arial" w:cs="Arial"/>
          <w:sz w:val="20"/>
          <w:szCs w:val="20"/>
        </w:rPr>
        <w:t>www.nuneatonandbedworth.gov.uk</w:t>
      </w:r>
    </w:hyperlink>
  </w:p>
  <w:p w14:paraId="56E08643" w14:textId="1DF6A69A" w:rsidR="007C7613" w:rsidRPr="00BE746E" w:rsidRDefault="00BE746E" w:rsidP="00D10515">
    <w:pPr>
      <w:pStyle w:val="Footer"/>
      <w:jc w:val="right"/>
      <w:rPr>
        <w:rFonts w:ascii="Arial" w:hAnsi="Arial" w:cs="Arial"/>
        <w:sz w:val="20"/>
        <w:szCs w:val="20"/>
      </w:rPr>
    </w:pPr>
    <w:r>
      <w:rPr>
        <w:rFonts w:ascii="Arial" w:hAnsi="Arial" w:cs="Arial"/>
        <w:sz w:val="20"/>
        <w:szCs w:val="20"/>
      </w:rPr>
      <w:tab/>
    </w:r>
    <w:sdt>
      <w:sdtPr>
        <w:id w:val="400490248"/>
        <w:docPartObj>
          <w:docPartGallery w:val="Page Numbers (Bottom of Page)"/>
          <w:docPartUnique/>
        </w:docPartObj>
      </w:sdtPr>
      <w:sdtEndPr>
        <w:rPr>
          <w:rFonts w:ascii="Arial" w:hAnsi="Arial" w:cs="Arial"/>
          <w:sz w:val="20"/>
          <w:szCs w:val="20"/>
        </w:rPr>
      </w:sdtEndPr>
      <w:sdtContent>
        <w:r w:rsidRPr="00BE746E">
          <w:rPr>
            <w:rFonts w:ascii="Arial" w:hAnsi="Arial" w:cs="Arial"/>
            <w:sz w:val="20"/>
            <w:szCs w:val="20"/>
          </w:rPr>
          <w:fldChar w:fldCharType="begin"/>
        </w:r>
        <w:r w:rsidRPr="00BE746E">
          <w:rPr>
            <w:rFonts w:ascii="Arial" w:hAnsi="Arial" w:cs="Arial"/>
            <w:sz w:val="20"/>
            <w:szCs w:val="20"/>
          </w:rPr>
          <w:instrText>PAGE   \* MERGEFORMAT</w:instrText>
        </w:r>
        <w:r w:rsidRPr="00BE746E">
          <w:rPr>
            <w:rFonts w:ascii="Arial" w:hAnsi="Arial" w:cs="Arial"/>
            <w:sz w:val="20"/>
            <w:szCs w:val="20"/>
          </w:rPr>
          <w:fldChar w:fldCharType="separate"/>
        </w:r>
        <w:r>
          <w:rPr>
            <w:rFonts w:ascii="Arial" w:hAnsi="Arial" w:cs="Arial"/>
            <w:sz w:val="20"/>
            <w:szCs w:val="20"/>
          </w:rPr>
          <w:t>1</w:t>
        </w:r>
        <w:r w:rsidRPr="00BE746E">
          <w:rPr>
            <w:rFonts w:ascii="Arial" w:hAnsi="Arial" w:cs="Arial"/>
            <w:sz w:val="20"/>
            <w:szCs w:val="20"/>
          </w:rPr>
          <w:fldChar w:fldCharType="end"/>
        </w:r>
      </w:sdtContent>
    </w:sdt>
  </w:p>
  <w:p w14:paraId="7E8BAEF3" w14:textId="301238BC" w:rsidR="007C7613" w:rsidRPr="00BE746E" w:rsidRDefault="007C7613">
    <w:pPr>
      <w:pStyle w:val="Footer"/>
      <w:rPr>
        <w:rFonts w:ascii="Arial" w:hAnsi="Arial" w:cs="Arial"/>
        <w:sz w:val="20"/>
        <w:szCs w:val="20"/>
      </w:rPr>
    </w:pPr>
    <w:r w:rsidRPr="00BE746E">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13FB" w14:textId="77777777" w:rsidR="00DC697D" w:rsidRDefault="00DC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CE54" w14:textId="77777777" w:rsidR="002028A5" w:rsidRDefault="002028A5" w:rsidP="007C7613">
      <w:pPr>
        <w:spacing w:after="0" w:line="240" w:lineRule="auto"/>
      </w:pPr>
      <w:r>
        <w:separator/>
      </w:r>
    </w:p>
  </w:footnote>
  <w:footnote w:type="continuationSeparator" w:id="0">
    <w:p w14:paraId="0E03E502" w14:textId="77777777" w:rsidR="002028A5" w:rsidRDefault="002028A5" w:rsidP="007C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A21" w14:textId="6D6366C5" w:rsidR="00D10515" w:rsidRDefault="00000000">
    <w:pPr>
      <w:pStyle w:val="Header"/>
    </w:pPr>
    <w:r>
      <w:rPr>
        <w:noProof/>
      </w:rPr>
      <w:pict w14:anchorId="17F6A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1" o:spid="_x0000_s1029" type="#_x0000_t136" style="position:absolute;margin-left:0;margin-top:0;width:549.9pt;height:109.95pt;rotation:315;z-index:-251655168;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EB9B" w14:textId="138D2A64" w:rsidR="00D10515" w:rsidRDefault="00000000">
    <w:pPr>
      <w:pStyle w:val="Header"/>
    </w:pPr>
    <w:r>
      <w:rPr>
        <w:noProof/>
      </w:rPr>
      <w:pict w14:anchorId="0A73B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2" o:spid="_x0000_s1030" type="#_x0000_t136" style="position:absolute;margin-left:0;margin-top:0;width:549.9pt;height:109.95pt;rotation:315;z-index:-251653120;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FD2B" w14:textId="689208A7" w:rsidR="00D10515" w:rsidRDefault="00000000">
    <w:pPr>
      <w:pStyle w:val="Header"/>
    </w:pPr>
    <w:r>
      <w:rPr>
        <w:noProof/>
      </w:rPr>
      <w:pict w14:anchorId="0B842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0" o:spid="_x0000_s1028" type="#_x0000_t136" style="position:absolute;margin-left:0;margin-top:0;width:549.9pt;height:109.95pt;rotation:315;z-index:-251657216;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E5E"/>
    <w:multiLevelType w:val="hybridMultilevel"/>
    <w:tmpl w:val="DB8A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50938"/>
    <w:multiLevelType w:val="hybridMultilevel"/>
    <w:tmpl w:val="D492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70E34"/>
    <w:multiLevelType w:val="hybridMultilevel"/>
    <w:tmpl w:val="22D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521B2"/>
    <w:multiLevelType w:val="hybridMultilevel"/>
    <w:tmpl w:val="A32A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13E7C"/>
    <w:multiLevelType w:val="hybridMultilevel"/>
    <w:tmpl w:val="950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80A3E"/>
    <w:multiLevelType w:val="hybridMultilevel"/>
    <w:tmpl w:val="2748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7212D"/>
    <w:multiLevelType w:val="hybridMultilevel"/>
    <w:tmpl w:val="FE88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843D6"/>
    <w:multiLevelType w:val="hybridMultilevel"/>
    <w:tmpl w:val="7B76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540DB"/>
    <w:multiLevelType w:val="hybridMultilevel"/>
    <w:tmpl w:val="A496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602BA"/>
    <w:multiLevelType w:val="hybridMultilevel"/>
    <w:tmpl w:val="73B2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E374C"/>
    <w:multiLevelType w:val="hybridMultilevel"/>
    <w:tmpl w:val="911A39C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28076004"/>
    <w:multiLevelType w:val="hybridMultilevel"/>
    <w:tmpl w:val="9D7A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54C3C"/>
    <w:multiLevelType w:val="hybridMultilevel"/>
    <w:tmpl w:val="DB4A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84053"/>
    <w:multiLevelType w:val="hybridMultilevel"/>
    <w:tmpl w:val="BFCC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D09A1"/>
    <w:multiLevelType w:val="hybridMultilevel"/>
    <w:tmpl w:val="51A8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46D3F"/>
    <w:multiLevelType w:val="hybridMultilevel"/>
    <w:tmpl w:val="BB76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43782"/>
    <w:multiLevelType w:val="hybridMultilevel"/>
    <w:tmpl w:val="6A2C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70781"/>
    <w:multiLevelType w:val="hybridMultilevel"/>
    <w:tmpl w:val="07F6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843A9"/>
    <w:multiLevelType w:val="hybridMultilevel"/>
    <w:tmpl w:val="FCD8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55243"/>
    <w:multiLevelType w:val="hybridMultilevel"/>
    <w:tmpl w:val="1276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14B87"/>
    <w:multiLevelType w:val="hybridMultilevel"/>
    <w:tmpl w:val="7490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F19B4"/>
    <w:multiLevelType w:val="hybridMultilevel"/>
    <w:tmpl w:val="6984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B6BE4"/>
    <w:multiLevelType w:val="hybridMultilevel"/>
    <w:tmpl w:val="C732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E30AE5"/>
    <w:multiLevelType w:val="hybridMultilevel"/>
    <w:tmpl w:val="6006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32C27"/>
    <w:multiLevelType w:val="hybridMultilevel"/>
    <w:tmpl w:val="0AFA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01338"/>
    <w:multiLevelType w:val="hybridMultilevel"/>
    <w:tmpl w:val="025E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36DDC"/>
    <w:multiLevelType w:val="hybridMultilevel"/>
    <w:tmpl w:val="B47A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915E4"/>
    <w:multiLevelType w:val="hybridMultilevel"/>
    <w:tmpl w:val="F6CC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67B3F"/>
    <w:multiLevelType w:val="hybridMultilevel"/>
    <w:tmpl w:val="F60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89534A"/>
    <w:multiLevelType w:val="hybridMultilevel"/>
    <w:tmpl w:val="0C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6707A"/>
    <w:multiLevelType w:val="hybridMultilevel"/>
    <w:tmpl w:val="7650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416554">
    <w:abstractNumId w:val="23"/>
  </w:num>
  <w:num w:numId="2" w16cid:durableId="169031769">
    <w:abstractNumId w:val="29"/>
  </w:num>
  <w:num w:numId="3" w16cid:durableId="2035110463">
    <w:abstractNumId w:val="6"/>
  </w:num>
  <w:num w:numId="4" w16cid:durableId="1693605872">
    <w:abstractNumId w:val="16"/>
  </w:num>
  <w:num w:numId="5" w16cid:durableId="1122462457">
    <w:abstractNumId w:val="7"/>
  </w:num>
  <w:num w:numId="6" w16cid:durableId="1963880409">
    <w:abstractNumId w:val="11"/>
  </w:num>
  <w:num w:numId="7" w16cid:durableId="1720546498">
    <w:abstractNumId w:val="4"/>
  </w:num>
  <w:num w:numId="8" w16cid:durableId="575169454">
    <w:abstractNumId w:val="17"/>
  </w:num>
  <w:num w:numId="9" w16cid:durableId="2071923213">
    <w:abstractNumId w:val="14"/>
  </w:num>
  <w:num w:numId="10" w16cid:durableId="1005130614">
    <w:abstractNumId w:val="19"/>
  </w:num>
  <w:num w:numId="11" w16cid:durableId="1846675199">
    <w:abstractNumId w:val="1"/>
  </w:num>
  <w:num w:numId="12" w16cid:durableId="1067653185">
    <w:abstractNumId w:val="8"/>
  </w:num>
  <w:num w:numId="13" w16cid:durableId="1226918526">
    <w:abstractNumId w:val="28"/>
  </w:num>
  <w:num w:numId="14" w16cid:durableId="1776320059">
    <w:abstractNumId w:val="25"/>
  </w:num>
  <w:num w:numId="15" w16cid:durableId="1778938226">
    <w:abstractNumId w:val="30"/>
  </w:num>
  <w:num w:numId="16" w16cid:durableId="1785953395">
    <w:abstractNumId w:val="5"/>
  </w:num>
  <w:num w:numId="17" w16cid:durableId="1466006367">
    <w:abstractNumId w:val="22"/>
  </w:num>
  <w:num w:numId="18" w16cid:durableId="233779411">
    <w:abstractNumId w:val="15"/>
  </w:num>
  <w:num w:numId="19" w16cid:durableId="1607154789">
    <w:abstractNumId w:val="12"/>
  </w:num>
  <w:num w:numId="20" w16cid:durableId="258102020">
    <w:abstractNumId w:val="0"/>
  </w:num>
  <w:num w:numId="21" w16cid:durableId="620039239">
    <w:abstractNumId w:val="10"/>
  </w:num>
  <w:num w:numId="22" w16cid:durableId="212355268">
    <w:abstractNumId w:val="24"/>
  </w:num>
  <w:num w:numId="23" w16cid:durableId="1485585255">
    <w:abstractNumId w:val="3"/>
  </w:num>
  <w:num w:numId="24" w16cid:durableId="1508442518">
    <w:abstractNumId w:val="2"/>
  </w:num>
  <w:num w:numId="25" w16cid:durableId="1208762113">
    <w:abstractNumId w:val="21"/>
  </w:num>
  <w:num w:numId="26" w16cid:durableId="356544975">
    <w:abstractNumId w:val="26"/>
  </w:num>
  <w:num w:numId="27" w16cid:durableId="1171994352">
    <w:abstractNumId w:val="18"/>
  </w:num>
  <w:num w:numId="28" w16cid:durableId="124593174">
    <w:abstractNumId w:val="9"/>
  </w:num>
  <w:num w:numId="29" w16cid:durableId="1069813728">
    <w:abstractNumId w:val="20"/>
  </w:num>
  <w:num w:numId="30" w16cid:durableId="235869537">
    <w:abstractNumId w:val="27"/>
  </w:num>
  <w:num w:numId="31" w16cid:durableId="68577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7F"/>
    <w:rsid w:val="00012B8D"/>
    <w:rsid w:val="00031792"/>
    <w:rsid w:val="00033AD9"/>
    <w:rsid w:val="00040FA8"/>
    <w:rsid w:val="00052075"/>
    <w:rsid w:val="00060FAD"/>
    <w:rsid w:val="0008054C"/>
    <w:rsid w:val="000A4F25"/>
    <w:rsid w:val="000D5C7A"/>
    <w:rsid w:val="000E0B42"/>
    <w:rsid w:val="000E23A1"/>
    <w:rsid w:val="000F0785"/>
    <w:rsid w:val="00111E70"/>
    <w:rsid w:val="001145B9"/>
    <w:rsid w:val="001171E7"/>
    <w:rsid w:val="0012520B"/>
    <w:rsid w:val="001409B8"/>
    <w:rsid w:val="00153CB6"/>
    <w:rsid w:val="00161564"/>
    <w:rsid w:val="00165E01"/>
    <w:rsid w:val="001773D1"/>
    <w:rsid w:val="00190629"/>
    <w:rsid w:val="0019525C"/>
    <w:rsid w:val="001B6FA5"/>
    <w:rsid w:val="001C62F3"/>
    <w:rsid w:val="001E30A6"/>
    <w:rsid w:val="001E7C10"/>
    <w:rsid w:val="001F2692"/>
    <w:rsid w:val="001F5E12"/>
    <w:rsid w:val="002028A5"/>
    <w:rsid w:val="00210B93"/>
    <w:rsid w:val="0022233A"/>
    <w:rsid w:val="0023334D"/>
    <w:rsid w:val="002467BC"/>
    <w:rsid w:val="00246B76"/>
    <w:rsid w:val="00263B45"/>
    <w:rsid w:val="00265445"/>
    <w:rsid w:val="00267406"/>
    <w:rsid w:val="002701C6"/>
    <w:rsid w:val="002729AE"/>
    <w:rsid w:val="00275647"/>
    <w:rsid w:val="0028569F"/>
    <w:rsid w:val="002856E4"/>
    <w:rsid w:val="00287225"/>
    <w:rsid w:val="00290607"/>
    <w:rsid w:val="002A4CCF"/>
    <w:rsid w:val="002C2C2F"/>
    <w:rsid w:val="002C30C0"/>
    <w:rsid w:val="002D0E58"/>
    <w:rsid w:val="002D20B7"/>
    <w:rsid w:val="002D48A9"/>
    <w:rsid w:val="002E61D5"/>
    <w:rsid w:val="0030177F"/>
    <w:rsid w:val="00307A37"/>
    <w:rsid w:val="00313DDA"/>
    <w:rsid w:val="00315D82"/>
    <w:rsid w:val="00317345"/>
    <w:rsid w:val="00321FBA"/>
    <w:rsid w:val="00327E5E"/>
    <w:rsid w:val="00331498"/>
    <w:rsid w:val="00363942"/>
    <w:rsid w:val="00381C34"/>
    <w:rsid w:val="003867E9"/>
    <w:rsid w:val="00391033"/>
    <w:rsid w:val="0039188B"/>
    <w:rsid w:val="00394BA3"/>
    <w:rsid w:val="003A3722"/>
    <w:rsid w:val="003A37B6"/>
    <w:rsid w:val="003A52DE"/>
    <w:rsid w:val="003A5AB4"/>
    <w:rsid w:val="003A7ED2"/>
    <w:rsid w:val="003C4161"/>
    <w:rsid w:val="003C4BF8"/>
    <w:rsid w:val="003E4A75"/>
    <w:rsid w:val="003E5008"/>
    <w:rsid w:val="003E567A"/>
    <w:rsid w:val="003E7C00"/>
    <w:rsid w:val="003F2733"/>
    <w:rsid w:val="003F799A"/>
    <w:rsid w:val="00415FA3"/>
    <w:rsid w:val="00424AEE"/>
    <w:rsid w:val="00425F1D"/>
    <w:rsid w:val="00430381"/>
    <w:rsid w:val="00431436"/>
    <w:rsid w:val="004450DA"/>
    <w:rsid w:val="004577E0"/>
    <w:rsid w:val="004758AD"/>
    <w:rsid w:val="00483B19"/>
    <w:rsid w:val="004859FB"/>
    <w:rsid w:val="004876FA"/>
    <w:rsid w:val="004A565D"/>
    <w:rsid w:val="004C0520"/>
    <w:rsid w:val="004C7083"/>
    <w:rsid w:val="004C7726"/>
    <w:rsid w:val="004D2D8D"/>
    <w:rsid w:val="004D5E6F"/>
    <w:rsid w:val="004E543C"/>
    <w:rsid w:val="004F017F"/>
    <w:rsid w:val="004F5075"/>
    <w:rsid w:val="004F5B50"/>
    <w:rsid w:val="00500578"/>
    <w:rsid w:val="005254AF"/>
    <w:rsid w:val="00531224"/>
    <w:rsid w:val="0054103F"/>
    <w:rsid w:val="0054144D"/>
    <w:rsid w:val="005417D9"/>
    <w:rsid w:val="00544D40"/>
    <w:rsid w:val="00544D82"/>
    <w:rsid w:val="00551331"/>
    <w:rsid w:val="00553BB3"/>
    <w:rsid w:val="00565DC5"/>
    <w:rsid w:val="00587E94"/>
    <w:rsid w:val="005937C0"/>
    <w:rsid w:val="005A7DA6"/>
    <w:rsid w:val="005C0525"/>
    <w:rsid w:val="005C6D80"/>
    <w:rsid w:val="0060316A"/>
    <w:rsid w:val="00603CE6"/>
    <w:rsid w:val="006052D6"/>
    <w:rsid w:val="00630A45"/>
    <w:rsid w:val="00636D39"/>
    <w:rsid w:val="006432F3"/>
    <w:rsid w:val="00646F5A"/>
    <w:rsid w:val="00654C78"/>
    <w:rsid w:val="00656D7D"/>
    <w:rsid w:val="0067063E"/>
    <w:rsid w:val="0067477E"/>
    <w:rsid w:val="0068003F"/>
    <w:rsid w:val="006862C7"/>
    <w:rsid w:val="006A62A5"/>
    <w:rsid w:val="006B1946"/>
    <w:rsid w:val="006B70B7"/>
    <w:rsid w:val="006D1ADF"/>
    <w:rsid w:val="006F567F"/>
    <w:rsid w:val="00700A12"/>
    <w:rsid w:val="00701A4A"/>
    <w:rsid w:val="007120A6"/>
    <w:rsid w:val="00724EFA"/>
    <w:rsid w:val="00726243"/>
    <w:rsid w:val="00730B28"/>
    <w:rsid w:val="0074164C"/>
    <w:rsid w:val="0075264C"/>
    <w:rsid w:val="0075494C"/>
    <w:rsid w:val="007661EB"/>
    <w:rsid w:val="0079419F"/>
    <w:rsid w:val="007A7D1E"/>
    <w:rsid w:val="007B4346"/>
    <w:rsid w:val="007C7613"/>
    <w:rsid w:val="007D6EC5"/>
    <w:rsid w:val="008041C0"/>
    <w:rsid w:val="00824D51"/>
    <w:rsid w:val="008264FD"/>
    <w:rsid w:val="008360F1"/>
    <w:rsid w:val="00851957"/>
    <w:rsid w:val="00853620"/>
    <w:rsid w:val="008876C6"/>
    <w:rsid w:val="008A3B0A"/>
    <w:rsid w:val="008B505F"/>
    <w:rsid w:val="008B7A05"/>
    <w:rsid w:val="008F12D7"/>
    <w:rsid w:val="008F6BBD"/>
    <w:rsid w:val="0090173F"/>
    <w:rsid w:val="00906AD4"/>
    <w:rsid w:val="00912140"/>
    <w:rsid w:val="0092101D"/>
    <w:rsid w:val="00927686"/>
    <w:rsid w:val="00927AC2"/>
    <w:rsid w:val="0093338F"/>
    <w:rsid w:val="00933AE6"/>
    <w:rsid w:val="009840CD"/>
    <w:rsid w:val="009949AD"/>
    <w:rsid w:val="009A7793"/>
    <w:rsid w:val="009B4C8F"/>
    <w:rsid w:val="009C6D4E"/>
    <w:rsid w:val="009C6D6D"/>
    <w:rsid w:val="009D7C32"/>
    <w:rsid w:val="009E6F21"/>
    <w:rsid w:val="009F4399"/>
    <w:rsid w:val="009F5E40"/>
    <w:rsid w:val="009F73FE"/>
    <w:rsid w:val="00A009FA"/>
    <w:rsid w:val="00A216EF"/>
    <w:rsid w:val="00A25507"/>
    <w:rsid w:val="00A331FC"/>
    <w:rsid w:val="00A5073F"/>
    <w:rsid w:val="00A51E5C"/>
    <w:rsid w:val="00A53D29"/>
    <w:rsid w:val="00A5589B"/>
    <w:rsid w:val="00A65A33"/>
    <w:rsid w:val="00A66337"/>
    <w:rsid w:val="00A71381"/>
    <w:rsid w:val="00A71E76"/>
    <w:rsid w:val="00A73C80"/>
    <w:rsid w:val="00A75ED2"/>
    <w:rsid w:val="00A80807"/>
    <w:rsid w:val="00AB24C8"/>
    <w:rsid w:val="00AC084D"/>
    <w:rsid w:val="00AC0922"/>
    <w:rsid w:val="00AC20DC"/>
    <w:rsid w:val="00AC3B84"/>
    <w:rsid w:val="00AD06CB"/>
    <w:rsid w:val="00AD26BF"/>
    <w:rsid w:val="00AD42CE"/>
    <w:rsid w:val="00AE7E3B"/>
    <w:rsid w:val="00AF43EE"/>
    <w:rsid w:val="00AF4494"/>
    <w:rsid w:val="00B30E9C"/>
    <w:rsid w:val="00B42038"/>
    <w:rsid w:val="00B77F0C"/>
    <w:rsid w:val="00B96713"/>
    <w:rsid w:val="00BA4B75"/>
    <w:rsid w:val="00BC2BB3"/>
    <w:rsid w:val="00BC3571"/>
    <w:rsid w:val="00BC39EA"/>
    <w:rsid w:val="00BD38F8"/>
    <w:rsid w:val="00BE746E"/>
    <w:rsid w:val="00BF220C"/>
    <w:rsid w:val="00BF5F6A"/>
    <w:rsid w:val="00BF7C23"/>
    <w:rsid w:val="00C131D3"/>
    <w:rsid w:val="00C31A58"/>
    <w:rsid w:val="00C46036"/>
    <w:rsid w:val="00C51352"/>
    <w:rsid w:val="00C5783C"/>
    <w:rsid w:val="00C60FAF"/>
    <w:rsid w:val="00C65001"/>
    <w:rsid w:val="00C70DF7"/>
    <w:rsid w:val="00C72598"/>
    <w:rsid w:val="00C8113F"/>
    <w:rsid w:val="00C85F6D"/>
    <w:rsid w:val="00C93FF0"/>
    <w:rsid w:val="00CC7565"/>
    <w:rsid w:val="00CC7946"/>
    <w:rsid w:val="00CD352B"/>
    <w:rsid w:val="00CD6D07"/>
    <w:rsid w:val="00CD7201"/>
    <w:rsid w:val="00CE3105"/>
    <w:rsid w:val="00CF3FB6"/>
    <w:rsid w:val="00CF57DC"/>
    <w:rsid w:val="00CF63A3"/>
    <w:rsid w:val="00CF6727"/>
    <w:rsid w:val="00D052FB"/>
    <w:rsid w:val="00D05FB4"/>
    <w:rsid w:val="00D10515"/>
    <w:rsid w:val="00D13F3B"/>
    <w:rsid w:val="00D16926"/>
    <w:rsid w:val="00D24D0F"/>
    <w:rsid w:val="00D30754"/>
    <w:rsid w:val="00D313E0"/>
    <w:rsid w:val="00D36993"/>
    <w:rsid w:val="00D40C1E"/>
    <w:rsid w:val="00D4677E"/>
    <w:rsid w:val="00D53BB7"/>
    <w:rsid w:val="00D57C68"/>
    <w:rsid w:val="00D62477"/>
    <w:rsid w:val="00D635DC"/>
    <w:rsid w:val="00D6454F"/>
    <w:rsid w:val="00D95266"/>
    <w:rsid w:val="00DA2CE7"/>
    <w:rsid w:val="00DA3253"/>
    <w:rsid w:val="00DC697D"/>
    <w:rsid w:val="00DD76E3"/>
    <w:rsid w:val="00DD7BB9"/>
    <w:rsid w:val="00DE063F"/>
    <w:rsid w:val="00DE2D7F"/>
    <w:rsid w:val="00DE7057"/>
    <w:rsid w:val="00DF212B"/>
    <w:rsid w:val="00DF5E6A"/>
    <w:rsid w:val="00E0110E"/>
    <w:rsid w:val="00E02B56"/>
    <w:rsid w:val="00E1135C"/>
    <w:rsid w:val="00E24A6B"/>
    <w:rsid w:val="00E35C72"/>
    <w:rsid w:val="00E43E06"/>
    <w:rsid w:val="00E63061"/>
    <w:rsid w:val="00E64453"/>
    <w:rsid w:val="00E7310A"/>
    <w:rsid w:val="00E92FA9"/>
    <w:rsid w:val="00E9392A"/>
    <w:rsid w:val="00E95671"/>
    <w:rsid w:val="00EB3547"/>
    <w:rsid w:val="00EC615A"/>
    <w:rsid w:val="00ED09D7"/>
    <w:rsid w:val="00EE401B"/>
    <w:rsid w:val="00EF5378"/>
    <w:rsid w:val="00F11147"/>
    <w:rsid w:val="00F15ACE"/>
    <w:rsid w:val="00F213DD"/>
    <w:rsid w:val="00F235BC"/>
    <w:rsid w:val="00F36B06"/>
    <w:rsid w:val="00F54062"/>
    <w:rsid w:val="00F674D4"/>
    <w:rsid w:val="00F721D0"/>
    <w:rsid w:val="00FA1B92"/>
    <w:rsid w:val="00FB6378"/>
    <w:rsid w:val="00FC43F0"/>
    <w:rsid w:val="00FD0628"/>
    <w:rsid w:val="00FF22B8"/>
    <w:rsid w:val="00FF33CE"/>
    <w:rsid w:val="4330B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70A5"/>
  <w15:chartTrackingRefBased/>
  <w15:docId w15:val="{2B136B2F-ADB9-45D3-A7EA-3D91E05E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99"/>
  </w:style>
  <w:style w:type="paragraph" w:styleId="Heading1">
    <w:name w:val="heading 1"/>
    <w:basedOn w:val="Normal"/>
    <w:next w:val="Normal"/>
    <w:link w:val="Heading1Char"/>
    <w:uiPriority w:val="9"/>
    <w:qFormat/>
    <w:rsid w:val="007C76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1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C7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13"/>
  </w:style>
  <w:style w:type="paragraph" w:styleId="Footer">
    <w:name w:val="footer"/>
    <w:basedOn w:val="Normal"/>
    <w:link w:val="FooterChar"/>
    <w:uiPriority w:val="99"/>
    <w:unhideWhenUsed/>
    <w:rsid w:val="007C7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13"/>
  </w:style>
  <w:style w:type="paragraph" w:styleId="NoSpacing">
    <w:name w:val="No Spacing"/>
    <w:link w:val="NoSpacingChar"/>
    <w:uiPriority w:val="1"/>
    <w:qFormat/>
    <w:rsid w:val="00BE746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746E"/>
    <w:rPr>
      <w:rFonts w:eastAsiaTheme="minorEastAsia"/>
      <w:lang w:val="en-US"/>
    </w:rPr>
  </w:style>
  <w:style w:type="character" w:customStyle="1" w:styleId="Heading2Char">
    <w:name w:val="Heading 2 Char"/>
    <w:basedOn w:val="DefaultParagraphFont"/>
    <w:link w:val="Heading2"/>
    <w:uiPriority w:val="9"/>
    <w:rsid w:val="001B6FA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B6FA5"/>
    <w:pPr>
      <w:outlineLvl w:val="9"/>
    </w:pPr>
    <w:rPr>
      <w:lang w:eastAsia="en-GB"/>
    </w:rPr>
  </w:style>
  <w:style w:type="paragraph" w:styleId="TOC1">
    <w:name w:val="toc 1"/>
    <w:basedOn w:val="Normal"/>
    <w:next w:val="Normal"/>
    <w:autoRedefine/>
    <w:uiPriority w:val="39"/>
    <w:unhideWhenUsed/>
    <w:rsid w:val="001B6FA5"/>
    <w:pPr>
      <w:spacing w:after="100"/>
    </w:pPr>
  </w:style>
  <w:style w:type="paragraph" w:styleId="TOC2">
    <w:name w:val="toc 2"/>
    <w:basedOn w:val="Normal"/>
    <w:next w:val="Normal"/>
    <w:autoRedefine/>
    <w:uiPriority w:val="39"/>
    <w:unhideWhenUsed/>
    <w:rsid w:val="001B6FA5"/>
    <w:pPr>
      <w:spacing w:after="100"/>
      <w:ind w:left="220"/>
    </w:pPr>
  </w:style>
  <w:style w:type="character" w:styleId="Hyperlink">
    <w:name w:val="Hyperlink"/>
    <w:basedOn w:val="DefaultParagraphFont"/>
    <w:uiPriority w:val="99"/>
    <w:unhideWhenUsed/>
    <w:rsid w:val="001B6FA5"/>
    <w:rPr>
      <w:color w:val="0563C1" w:themeColor="hyperlink"/>
      <w:u w:val="single"/>
    </w:rPr>
  </w:style>
  <w:style w:type="table" w:styleId="TableGrid">
    <w:name w:val="Table Grid"/>
    <w:basedOn w:val="TableNormal"/>
    <w:uiPriority w:val="59"/>
    <w:rsid w:val="001B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515"/>
    <w:rPr>
      <w:color w:val="605E5C"/>
      <w:shd w:val="clear" w:color="auto" w:fill="E1DFDD"/>
    </w:rPr>
  </w:style>
  <w:style w:type="paragraph" w:styleId="ListParagraph">
    <w:name w:val="List Paragraph"/>
    <w:basedOn w:val="Normal"/>
    <w:uiPriority w:val="34"/>
    <w:qFormat/>
    <w:rsid w:val="00726243"/>
    <w:pPr>
      <w:ind w:left="720"/>
      <w:contextualSpacing/>
    </w:pPr>
  </w:style>
  <w:style w:type="character" w:customStyle="1" w:styleId="ui-provider">
    <w:name w:val="ui-provider"/>
    <w:basedOn w:val="DefaultParagraphFont"/>
    <w:rsid w:val="003E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082509">
      <w:bodyDiv w:val="1"/>
      <w:marLeft w:val="0"/>
      <w:marRight w:val="0"/>
      <w:marTop w:val="0"/>
      <w:marBottom w:val="0"/>
      <w:divBdr>
        <w:top w:val="none" w:sz="0" w:space="0" w:color="auto"/>
        <w:left w:val="none" w:sz="0" w:space="0" w:color="auto"/>
        <w:bottom w:val="none" w:sz="0" w:space="0" w:color="auto"/>
        <w:right w:val="none" w:sz="0" w:space="0" w:color="auto"/>
      </w:divBdr>
    </w:div>
    <w:div w:id="16773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ancy.officers@nuneatonandbedworth.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ancy.officers@nuneatonandbedworth.gov.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uneatonandbedworth.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lpo\Downloads\Corporate%20document%20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2A15B1A69BE34A945456D367B99888" ma:contentTypeVersion="11" ma:contentTypeDescription="Create a new document." ma:contentTypeScope="" ma:versionID="2d2e3dcf0f18680777aa28b31a979ef8">
  <xsd:schema xmlns:xsd="http://www.w3.org/2001/XMLSchema" xmlns:xs="http://www.w3.org/2001/XMLSchema" xmlns:p="http://schemas.microsoft.com/office/2006/metadata/properties" xmlns:ns2="b6181d70-7a83-40fe-a6aa-c58bb4f6830c" xmlns:ns3="6d76c6a7-45e3-49aa-8c80-faafc93fc42a" targetNamespace="http://schemas.microsoft.com/office/2006/metadata/properties" ma:root="true" ma:fieldsID="5e7d7ed20acb1d80c227c2b4f6c6a5cb" ns2:_="" ns3:_="">
    <xsd:import namespace="b6181d70-7a83-40fe-a6aa-c58bb4f6830c"/>
    <xsd:import namespace="6d76c6a7-45e3-49aa-8c80-faafc93fc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81d70-7a83-40fe-a6aa-c58bb4f68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065fc-fe8d-4f41-ba03-0f25e541eb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6c6a7-45e3-49aa-8c80-faafc93fc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b7933b-cc64-4660-bd73-95d5563d4b1c}" ma:internalName="TaxCatchAll" ma:showField="CatchAllData" ma:web="6d76c6a7-45e3-49aa-8c80-faafc93fc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d76c6a7-45e3-49aa-8c80-faafc93fc42a" xsi:nil="true"/>
    <lcf76f155ced4ddcb4097134ff3c332f xmlns="b6181d70-7a83-40fe-a6aa-c58bb4f683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4794E-48A5-4814-808A-100480568AE5}">
  <ds:schemaRefs>
    <ds:schemaRef ds:uri="http://schemas.openxmlformats.org/officeDocument/2006/bibliography"/>
  </ds:schemaRefs>
</ds:datastoreItem>
</file>

<file path=customXml/itemProps3.xml><?xml version="1.0" encoding="utf-8"?>
<ds:datastoreItem xmlns:ds="http://schemas.openxmlformats.org/officeDocument/2006/customXml" ds:itemID="{282AEBCB-ED59-4E96-A227-522D3CD9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81d70-7a83-40fe-a6aa-c58bb4f6830c"/>
    <ds:schemaRef ds:uri="6d76c6a7-45e3-49aa-8c80-faafc93fc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59E10-04F1-4A70-B5BF-A27C41458E39}">
  <ds:schemaRefs>
    <ds:schemaRef ds:uri="http://schemas.microsoft.com/sharepoint/v3/contenttype/forms"/>
  </ds:schemaRefs>
</ds:datastoreItem>
</file>

<file path=customXml/itemProps5.xml><?xml version="1.0" encoding="utf-8"?>
<ds:datastoreItem xmlns:ds="http://schemas.openxmlformats.org/officeDocument/2006/customXml" ds:itemID="{0A68D87B-50D2-46A0-ABE4-54F78D0469C5}">
  <ds:schemaRefs>
    <ds:schemaRef ds:uri="http://schemas.microsoft.com/office/2006/metadata/properties"/>
    <ds:schemaRef ds:uri="http://schemas.microsoft.com/office/infopath/2007/PartnerControls"/>
    <ds:schemaRef ds:uri="6d76c6a7-45e3-49aa-8c80-faafc93fc42a"/>
    <ds:schemaRef ds:uri="b6181d70-7a83-40fe-a6aa-c58bb4f6830c"/>
  </ds:schemaRefs>
</ds:datastoreItem>
</file>

<file path=docProps/app.xml><?xml version="1.0" encoding="utf-8"?>
<Properties xmlns="http://schemas.openxmlformats.org/officeDocument/2006/extended-properties" xmlns:vt="http://schemas.openxmlformats.org/officeDocument/2006/docPropsVTypes">
  <Template>Corporate document template A</Template>
  <TotalTime>515</TotalTime>
  <Pages>8</Pages>
  <Words>1473</Words>
  <Characters>8049</Characters>
  <Application>Microsoft Office Word</Application>
  <DocSecurity>0</DocSecurity>
  <Lines>321</Lines>
  <Paragraphs>211</Paragraphs>
  <ScaleCrop>false</ScaleCrop>
  <HeadingPairs>
    <vt:vector size="2" baseType="variant">
      <vt:variant>
        <vt:lpstr>Title</vt:lpstr>
      </vt:variant>
      <vt:variant>
        <vt:i4>1</vt:i4>
      </vt:variant>
    </vt:vector>
  </HeadingPairs>
  <TitlesOfParts>
    <vt:vector size="1" baseType="lpstr">
      <vt:lpstr/>
    </vt:vector>
  </TitlesOfParts>
  <Company>Nuneaton and Bedworth        Borough Council</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 &amp; Community Safety</dc:creator>
  <cp:keywords/>
  <dc:description/>
  <cp:lastModifiedBy>Kayleigh Garner</cp:lastModifiedBy>
  <cp:revision>226</cp:revision>
  <dcterms:created xsi:type="dcterms:W3CDTF">2025-06-04T16:36:00Z</dcterms:created>
  <dcterms:modified xsi:type="dcterms:W3CDTF">2025-11-11T09:51:00Z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0x0101006C2A15B1A69BE34A945456D367B99888</vt:lpwstr>
  </property>
</Properties>
</file>