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72373785"/>
        <w:docPartObj>
          <w:docPartGallery w:val="Cover Pages"/>
          <w:docPartUnique/>
        </w:docPartObj>
      </w:sdtPr>
      <w:sdtEndPr>
        <w:rPr>
          <w:rFonts w:ascii="Arial" w:hAnsi="Arial" w:cs="Arial"/>
          <w:b/>
          <w:bCs/>
        </w:rPr>
      </w:sdtEndPr>
      <w:sdtContent>
        <w:p w14:paraId="3E8BB42B" w14:textId="77777777" w:rsidR="00BE746E" w:rsidRDefault="00BE746E">
          <w:r>
            <w:rPr>
              <w:noProof/>
            </w:rPr>
            <mc:AlternateContent>
              <mc:Choice Requires="wpg">
                <w:drawing>
                  <wp:anchor distT="0" distB="0" distL="114300" distR="114300" simplePos="0" relativeHeight="251649535" behindDoc="0" locked="0" layoutInCell="1" allowOverlap="1" wp14:anchorId="09E1B7CA" wp14:editId="335485D8">
                    <wp:simplePos x="0" y="0"/>
                    <wp:positionH relativeFrom="page">
                      <wp:posOffset>4597400</wp:posOffset>
                    </wp:positionH>
                    <wp:positionV relativeFrom="page">
                      <wp:posOffset>0</wp:posOffset>
                    </wp:positionV>
                    <wp:extent cx="3155044"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155044" cy="10058400"/>
                              <a:chOff x="-63500" y="0"/>
                              <a:chExt cx="3155044" cy="10058400"/>
                            </a:xfrm>
                          </wpg:grpSpPr>
                          <wps:wsp>
                            <wps:cNvPr id="460" name="Rectangle 460"/>
                            <wps:cNvSpPr>
                              <a:spLocks noChangeArrowheads="1"/>
                            </wps:cNvSpPr>
                            <wps:spPr bwMode="auto">
                              <a:xfrm>
                                <a:off x="-63500" y="0"/>
                                <a:ext cx="3155044" cy="10058400"/>
                              </a:xfrm>
                              <a:prstGeom prst="rect">
                                <a:avLst/>
                              </a:prstGeom>
                              <a:solidFill>
                                <a:srgbClr val="1965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49" y="0"/>
                                <a:ext cx="3002402"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EndPr>
                                    <w:rPr>
                                      <w:color w:val="000000" w:themeColor="text1"/>
                                    </w:rPr>
                                  </w:sdtEndPr>
                                  <w:sdtContent>
                                    <w:p w14:paraId="6F83141A" w14:textId="77777777" w:rsidR="00BE746E" w:rsidRPr="0075264C" w:rsidRDefault="0075264C">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End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EndPr/>
                                  <w:sdtContent>
                                    <w:p w14:paraId="5915AF5A" w14:textId="335176DA"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7/1/2025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9E1B7CA" id="Group 453" o:spid="_x0000_s1026" style="position:absolute;margin-left:362pt;margin-top:0;width:248.45pt;height:11in;z-index:251649535;mso-height-percent:1000;mso-position-horizontal-relative:page;mso-position-vertical-relative:page;mso-height-percent:1000" coordorigin="-635" coordsize="3155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">
                    <v:rect id="Rectangle 460" o:spid="_x0000_s1027" style="position:absolute;left:-635;width:31550;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" fillcolor="#196533" stroked="f" strokecolor="#d8d8d8"/>
                    <v:rect id="Rectangle 461" o:spid="_x0000_s1028" style="position:absolute;left:138;width:30024;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EndPr>
                              <w:rPr>
                                <w:color w:val="000000" w:themeColor="text1"/>
                              </w:rPr>
                            </w:sdtEndPr>
                            <w:sdtContent>
                              <w:p w14:paraId="6F83141A" w14:textId="77777777" w:rsidR="00BE746E" w:rsidRPr="0075264C" w:rsidRDefault="0075264C">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End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EndPr/>
                            <w:sdtContent>
                              <w:p w14:paraId="5915AF5A" w14:textId="335176DA"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7/1/2025</w:t>
                                </w:r>
                              </w:p>
                            </w:sdtContent>
                          </w:sdt>
                        </w:txbxContent>
                      </v:textbox>
                    </v:rect>
                    <w10:wrap anchorx="page" anchory="page"/>
                  </v:group>
                </w:pict>
              </mc:Fallback>
            </mc:AlternateContent>
          </w:r>
        </w:p>
        <w:p w14:paraId="108BB190" w14:textId="77777777" w:rsidR="00BE746E" w:rsidRDefault="0075264C" w:rsidP="4330B532">
          <w:pPr>
            <w:rPr>
              <w:rFonts w:ascii="Arial" w:eastAsiaTheme="majorEastAsia" w:hAnsi="Arial" w:cs="Arial"/>
              <w:b/>
              <w:bCs/>
              <w:color w:val="2F5496" w:themeColor="accent1" w:themeShade="BF"/>
              <w:sz w:val="32"/>
              <w:szCs w:val="32"/>
            </w:rPr>
          </w:pPr>
          <w:r>
            <w:rPr>
              <w:noProof/>
            </w:rPr>
            <mc:AlternateContent>
              <mc:Choice Requires="wps">
                <w:drawing>
                  <wp:anchor distT="0" distB="0" distL="114300" distR="114300" simplePos="0" relativeHeight="251650560" behindDoc="0" locked="0" layoutInCell="0" allowOverlap="1" wp14:anchorId="4C9F718E" wp14:editId="1BD4365F">
                    <wp:simplePos x="0" y="0"/>
                    <wp:positionH relativeFrom="page">
                      <wp:align>left</wp:align>
                    </wp:positionH>
                    <wp:positionV relativeFrom="page">
                      <wp:posOffset>2533650</wp:posOffset>
                    </wp:positionV>
                    <wp:extent cx="6970395" cy="1123950"/>
                    <wp:effectExtent l="0" t="0" r="1905"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70395" cy="1123950"/>
                            </a:xfrm>
                            <a:prstGeom prst="rect">
                              <a:avLst/>
                            </a:prstGeom>
                            <a:solidFill>
                              <a:srgbClr val="AFBDA9"/>
                            </a:solidFill>
                            <a:ln w="19050">
                              <a:noFill/>
                              <a:miter/>
                            </a:ln>
                          </wps:spPr>
                          <wps:txbx>
                            <w:txbxContent>
                              <w:p w14:paraId="65FCECE8" w14:textId="610FBA41" w:rsidR="00BB1B14" w:rsidRPr="00D10515" w:rsidRDefault="00D10515" w:rsidP="00495665">
                                <w:pPr>
                                  <w:spacing w:line="276" w:lineRule="auto"/>
                                  <w:jc w:val="right"/>
                                  <w:rPr>
                                    <w:rFonts w:ascii="Verdana" w:eastAsia="Verdana" w:hAnsi="Verdana"/>
                                    <w:b/>
                                    <w:bCs/>
                                    <w:color w:val="000000"/>
                                    <w:sz w:val="56"/>
                                    <w:szCs w:val="56"/>
                                    <w:lang w:val="en-US"/>
                                  </w:rPr>
                                </w:pPr>
                                <w:r w:rsidRPr="00D10515">
                                  <w:rPr>
                                    <w:rFonts w:ascii="Verdana" w:eastAsia="Verdana" w:hAnsi="Verdana"/>
                                    <w:b/>
                                    <w:bCs/>
                                    <w:color w:val="000000"/>
                                    <w:sz w:val="56"/>
                                    <w:szCs w:val="56"/>
                                    <w:lang w:val="en-US"/>
                                  </w:rPr>
                                  <w:t>Tenancy Assignment Policy</w:t>
                                </w:r>
                              </w:p>
                            </w:txbxContent>
                          </wps:txbx>
                          <wps:bodyPr wrap="square" lIns="182880" tIns="45720" rIns="182880" bIns="45720" anchor="ctr" upright="1">
                            <a:noAutofit/>
                          </wps:bodyPr>
                        </wps:wsp>
                      </a:graphicData>
                    </a:graphic>
                    <wp14:sizeRelH relativeFrom="page">
                      <wp14:pctWidth>90000</wp14:pctWidth>
                    </wp14:sizeRelH>
                    <wp14:sizeRelV relativeFrom="page">
                      <wp14:pctHeight>0</wp14:pctHeight>
                    </wp14:sizeRelV>
                  </wp:anchor>
                </w:drawing>
              </mc:Choice>
              <mc:Fallback>
                <w:pict>
                  <v:rect w14:anchorId="4C9F718E" id="Rectangle 16" o:spid="_x0000_s1030" style="position:absolute;margin-left:0;margin-top:199.5pt;width:548.85pt;height:88.5pt;z-index:251650560;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" o:allowincell="f" fillcolor="#afbda9" stroked="f" strokeweight="1.5pt">
                    <v:textbox inset="14.4pt,,14.4pt">
                      <w:txbxContent>
                        <w:p w14:paraId="65FCECE8" w14:textId="610FBA41" w:rsidR="00BB1B14" w:rsidRPr="00D10515" w:rsidRDefault="00D10515" w:rsidP="00495665">
                          <w:pPr>
                            <w:spacing w:line="276" w:lineRule="auto"/>
                            <w:jc w:val="right"/>
                            <w:rPr>
                              <w:rFonts w:ascii="Verdana" w:eastAsia="Verdana" w:hAnsi="Verdana"/>
                              <w:b/>
                              <w:bCs/>
                              <w:color w:val="000000"/>
                              <w:sz w:val="56"/>
                              <w:szCs w:val="56"/>
                              <w:lang w:val="en-US"/>
                            </w:rPr>
                          </w:pPr>
                          <w:r w:rsidRPr="00D10515">
                            <w:rPr>
                              <w:rFonts w:ascii="Verdana" w:eastAsia="Verdana" w:hAnsi="Verdana"/>
                              <w:b/>
                              <w:bCs/>
                              <w:color w:val="000000"/>
                              <w:sz w:val="56"/>
                              <w:szCs w:val="56"/>
                              <w:lang w:val="en-US"/>
                            </w:rPr>
                            <w:t>Tenancy Assignment Policy</w:t>
                          </w:r>
                        </w:p>
                      </w:txbxContent>
                    </v:textbox>
                    <w10:wrap anchorx="page" anchory="page"/>
                  </v:rect>
                </w:pict>
              </mc:Fallback>
            </mc:AlternateContent>
          </w:r>
          <w:r w:rsidR="00BE746E">
            <w:rPr>
              <w:rFonts w:ascii="Arial" w:hAnsi="Arial" w:cs="Arial"/>
              <w:b/>
              <w:bCs/>
            </w:rPr>
            <w:br w:type="page"/>
          </w:r>
        </w:p>
      </w:sdtContent>
    </w:sdt>
    <w:p w14:paraId="5A278FEB" w14:textId="1F4AFDB1" w:rsidR="00F15ACE" w:rsidRPr="00A009FA" w:rsidRDefault="009C6D4E" w:rsidP="007C7613">
      <w:pPr>
        <w:pStyle w:val="Heading1"/>
        <w:rPr>
          <w:rFonts w:ascii="Verdana" w:hAnsi="Verdana" w:cs="Arial"/>
          <w:b/>
          <w:bCs/>
          <w:color w:val="196533"/>
        </w:rPr>
      </w:pPr>
      <w:r>
        <w:rPr>
          <w:rFonts w:ascii="Verdana" w:hAnsi="Verdana" w:cs="Arial"/>
          <w:b/>
          <w:bCs/>
          <w:color w:val="196533"/>
        </w:rPr>
        <w:lastRenderedPageBreak/>
        <w:t>Tenancy Assignment Policy Quality Record</w:t>
      </w:r>
    </w:p>
    <w:p w14:paraId="4C969E95" w14:textId="77777777" w:rsidR="0019525C" w:rsidRDefault="0019525C" w:rsidP="0019525C">
      <w:pPr>
        <w:rPr>
          <w:rFonts w:ascii="Arial" w:hAnsi="Arial" w:cs="Arial"/>
          <w:sz w:val="20"/>
          <w:szCs w:val="20"/>
        </w:rPr>
      </w:pPr>
    </w:p>
    <w:tbl>
      <w:tblPr>
        <w:tblStyle w:val="TableGrid"/>
        <w:tblW w:w="0" w:type="auto"/>
        <w:tblLook w:val="04A0" w:firstRow="1" w:lastRow="0" w:firstColumn="1" w:lastColumn="0" w:noHBand="0" w:noVBand="1"/>
      </w:tblPr>
      <w:tblGrid>
        <w:gridCol w:w="1171"/>
        <w:gridCol w:w="2226"/>
        <w:gridCol w:w="2835"/>
        <w:gridCol w:w="1134"/>
        <w:gridCol w:w="1843"/>
      </w:tblGrid>
      <w:tr w:rsidR="009C6D4E" w14:paraId="59FB849C" w14:textId="77777777" w:rsidTr="006E5438">
        <w:trPr>
          <w:trHeight w:val="337"/>
        </w:trPr>
        <w:tc>
          <w:tcPr>
            <w:tcW w:w="1171" w:type="dxa"/>
            <w:shd w:val="clear" w:color="auto" w:fill="C5E0B3" w:themeFill="accent6" w:themeFillTint="66"/>
            <w:vAlign w:val="center"/>
          </w:tcPr>
          <w:p w14:paraId="67E72099" w14:textId="1ADA36B6"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Revision</w:t>
            </w:r>
          </w:p>
        </w:tc>
        <w:tc>
          <w:tcPr>
            <w:tcW w:w="2226" w:type="dxa"/>
            <w:shd w:val="clear" w:color="auto" w:fill="C5E0B3" w:themeFill="accent6" w:themeFillTint="66"/>
            <w:vAlign w:val="center"/>
          </w:tcPr>
          <w:p w14:paraId="28DA8399" w14:textId="1EF62BF8"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Date</w:t>
            </w:r>
          </w:p>
        </w:tc>
        <w:tc>
          <w:tcPr>
            <w:tcW w:w="2835" w:type="dxa"/>
            <w:shd w:val="clear" w:color="auto" w:fill="C5E0B3" w:themeFill="accent6" w:themeFillTint="66"/>
            <w:vAlign w:val="center"/>
          </w:tcPr>
          <w:p w14:paraId="61F73B47" w14:textId="2C82517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Description</w:t>
            </w:r>
          </w:p>
        </w:tc>
        <w:tc>
          <w:tcPr>
            <w:tcW w:w="1134" w:type="dxa"/>
            <w:shd w:val="clear" w:color="auto" w:fill="C5E0B3" w:themeFill="accent6" w:themeFillTint="66"/>
            <w:vAlign w:val="center"/>
          </w:tcPr>
          <w:p w14:paraId="64AA038F" w14:textId="7686F80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Stage</w:t>
            </w:r>
          </w:p>
        </w:tc>
        <w:tc>
          <w:tcPr>
            <w:tcW w:w="1843" w:type="dxa"/>
            <w:shd w:val="clear" w:color="auto" w:fill="C5E0B3" w:themeFill="accent6" w:themeFillTint="66"/>
            <w:vAlign w:val="center"/>
          </w:tcPr>
          <w:p w14:paraId="69576CF3" w14:textId="3EB9CCC5"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Agreed</w:t>
            </w:r>
          </w:p>
        </w:tc>
      </w:tr>
      <w:tr w:rsidR="009C6D4E" w14:paraId="1DEDF472" w14:textId="77777777" w:rsidTr="006E5438">
        <w:trPr>
          <w:trHeight w:val="337"/>
        </w:trPr>
        <w:tc>
          <w:tcPr>
            <w:tcW w:w="1171" w:type="dxa"/>
            <w:vAlign w:val="center"/>
          </w:tcPr>
          <w:p w14:paraId="211B48D0" w14:textId="77DDE78B"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2EC51BDF" w14:textId="665496B6" w:rsidR="009C6D4E" w:rsidRPr="009C6D4E" w:rsidRDefault="009C6D4E" w:rsidP="009C6D4E">
            <w:pPr>
              <w:jc w:val="center"/>
              <w:rPr>
                <w:rFonts w:ascii="Verdana" w:hAnsi="Verdana" w:cs="Arial"/>
                <w:sz w:val="20"/>
                <w:szCs w:val="20"/>
              </w:rPr>
            </w:pPr>
            <w:r w:rsidRPr="009C6D4E">
              <w:rPr>
                <w:rFonts w:ascii="Verdana" w:hAnsi="Verdana" w:cs="Arial"/>
                <w:sz w:val="20"/>
                <w:szCs w:val="20"/>
              </w:rPr>
              <w:t>4 June 2025</w:t>
            </w:r>
          </w:p>
        </w:tc>
        <w:tc>
          <w:tcPr>
            <w:tcW w:w="2835" w:type="dxa"/>
            <w:vAlign w:val="center"/>
          </w:tcPr>
          <w:p w14:paraId="5ACAF85A" w14:textId="799BE38A" w:rsidR="009C6D4E" w:rsidRPr="009C6D4E" w:rsidRDefault="009C6D4E" w:rsidP="009C6D4E">
            <w:pPr>
              <w:jc w:val="center"/>
              <w:rPr>
                <w:rFonts w:ascii="Verdana" w:hAnsi="Verdana" w:cs="Arial"/>
                <w:sz w:val="20"/>
                <w:szCs w:val="20"/>
              </w:rPr>
            </w:pPr>
            <w:r w:rsidRPr="009C6D4E">
              <w:rPr>
                <w:rFonts w:ascii="Verdana" w:hAnsi="Verdana" w:cs="Arial"/>
                <w:sz w:val="20"/>
                <w:szCs w:val="20"/>
              </w:rPr>
              <w:t>First revision</w:t>
            </w:r>
          </w:p>
        </w:tc>
        <w:tc>
          <w:tcPr>
            <w:tcW w:w="1134" w:type="dxa"/>
            <w:vAlign w:val="center"/>
          </w:tcPr>
          <w:p w14:paraId="37A67355" w14:textId="57E3E8BD"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1843" w:type="dxa"/>
            <w:vAlign w:val="center"/>
          </w:tcPr>
          <w:p w14:paraId="07A3472B" w14:textId="2244EA76" w:rsidR="009C6D4E" w:rsidRPr="009C6D4E" w:rsidRDefault="006E5438" w:rsidP="009C6D4E">
            <w:pPr>
              <w:jc w:val="center"/>
              <w:rPr>
                <w:rFonts w:ascii="Verdana" w:hAnsi="Verdana" w:cs="Arial"/>
                <w:sz w:val="20"/>
                <w:szCs w:val="20"/>
              </w:rPr>
            </w:pPr>
            <w:r>
              <w:rPr>
                <w:rFonts w:ascii="Verdana" w:hAnsi="Verdana" w:cs="Arial"/>
                <w:sz w:val="20"/>
                <w:szCs w:val="20"/>
              </w:rPr>
              <w:t>17 July 2025</w:t>
            </w:r>
          </w:p>
        </w:tc>
      </w:tr>
      <w:tr w:rsidR="004E6CEB" w14:paraId="23F2C3EE" w14:textId="77777777" w:rsidTr="006E5438">
        <w:trPr>
          <w:trHeight w:val="337"/>
        </w:trPr>
        <w:tc>
          <w:tcPr>
            <w:tcW w:w="1171" w:type="dxa"/>
            <w:vAlign w:val="center"/>
          </w:tcPr>
          <w:p w14:paraId="78F43114" w14:textId="032DBF1B" w:rsidR="004E6CEB" w:rsidRPr="009C6D4E" w:rsidRDefault="004E6CEB" w:rsidP="009C6D4E">
            <w:pPr>
              <w:jc w:val="center"/>
              <w:rPr>
                <w:rFonts w:ascii="Verdana" w:hAnsi="Verdana" w:cs="Arial"/>
                <w:sz w:val="20"/>
                <w:szCs w:val="20"/>
              </w:rPr>
            </w:pPr>
            <w:r>
              <w:rPr>
                <w:rFonts w:ascii="Verdana" w:hAnsi="Verdana" w:cs="Arial"/>
                <w:sz w:val="20"/>
                <w:szCs w:val="20"/>
              </w:rPr>
              <w:t>Draft</w:t>
            </w:r>
          </w:p>
        </w:tc>
        <w:tc>
          <w:tcPr>
            <w:tcW w:w="2226" w:type="dxa"/>
            <w:vAlign w:val="center"/>
          </w:tcPr>
          <w:p w14:paraId="4B0BBF48" w14:textId="16C560F7" w:rsidR="004E6CEB" w:rsidRPr="009C6D4E" w:rsidRDefault="004E6CEB" w:rsidP="009C6D4E">
            <w:pPr>
              <w:jc w:val="center"/>
              <w:rPr>
                <w:rFonts w:ascii="Verdana" w:hAnsi="Verdana" w:cs="Arial"/>
                <w:sz w:val="20"/>
                <w:szCs w:val="20"/>
              </w:rPr>
            </w:pPr>
            <w:r>
              <w:rPr>
                <w:rFonts w:ascii="Verdana" w:hAnsi="Verdana" w:cs="Arial"/>
                <w:sz w:val="20"/>
                <w:szCs w:val="20"/>
              </w:rPr>
              <w:t>17 September 2025</w:t>
            </w:r>
          </w:p>
        </w:tc>
        <w:tc>
          <w:tcPr>
            <w:tcW w:w="2835" w:type="dxa"/>
            <w:vAlign w:val="center"/>
          </w:tcPr>
          <w:p w14:paraId="1CB6001B" w14:textId="4A78900A" w:rsidR="004E6CEB" w:rsidRPr="009C6D4E" w:rsidRDefault="004E6CEB" w:rsidP="009C6D4E">
            <w:pPr>
              <w:jc w:val="center"/>
              <w:rPr>
                <w:rFonts w:ascii="Verdana" w:hAnsi="Verdana" w:cs="Arial"/>
                <w:sz w:val="20"/>
                <w:szCs w:val="20"/>
              </w:rPr>
            </w:pPr>
            <w:r>
              <w:rPr>
                <w:rFonts w:ascii="Verdana" w:hAnsi="Verdana" w:cs="Arial"/>
                <w:sz w:val="20"/>
                <w:szCs w:val="20"/>
              </w:rPr>
              <w:t>Second revision</w:t>
            </w:r>
          </w:p>
        </w:tc>
        <w:tc>
          <w:tcPr>
            <w:tcW w:w="1134" w:type="dxa"/>
            <w:vAlign w:val="center"/>
          </w:tcPr>
          <w:p w14:paraId="0D2EC236" w14:textId="3410A74F" w:rsidR="004E6CEB" w:rsidRPr="009C6D4E" w:rsidRDefault="004E6CEB" w:rsidP="009C6D4E">
            <w:pPr>
              <w:jc w:val="center"/>
              <w:rPr>
                <w:rFonts w:ascii="Verdana" w:hAnsi="Verdana" w:cs="Arial"/>
                <w:sz w:val="20"/>
                <w:szCs w:val="20"/>
              </w:rPr>
            </w:pPr>
            <w:r>
              <w:rPr>
                <w:rFonts w:ascii="Verdana" w:hAnsi="Verdana" w:cs="Arial"/>
                <w:sz w:val="20"/>
                <w:szCs w:val="20"/>
              </w:rPr>
              <w:t>Draft</w:t>
            </w:r>
          </w:p>
        </w:tc>
        <w:tc>
          <w:tcPr>
            <w:tcW w:w="1843" w:type="dxa"/>
            <w:vAlign w:val="center"/>
          </w:tcPr>
          <w:p w14:paraId="55DD4026" w14:textId="77777777" w:rsidR="004E6CEB" w:rsidRPr="009C6D4E" w:rsidRDefault="004E6CEB" w:rsidP="009C6D4E">
            <w:pPr>
              <w:jc w:val="center"/>
              <w:rPr>
                <w:rFonts w:ascii="Verdana" w:hAnsi="Verdana" w:cs="Arial"/>
                <w:sz w:val="20"/>
                <w:szCs w:val="20"/>
              </w:rPr>
            </w:pPr>
          </w:p>
        </w:tc>
      </w:tr>
      <w:tr w:rsidR="009C6D4E" w14:paraId="76D453A4" w14:textId="77777777" w:rsidTr="006E5438">
        <w:trPr>
          <w:trHeight w:val="337"/>
        </w:trPr>
        <w:tc>
          <w:tcPr>
            <w:tcW w:w="1171" w:type="dxa"/>
            <w:vAlign w:val="center"/>
          </w:tcPr>
          <w:p w14:paraId="4CC77941" w14:textId="051D9CF7"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1B83832A" w14:textId="521E7A11" w:rsidR="009C6D4E" w:rsidRPr="009C6D4E" w:rsidRDefault="00CB6C55" w:rsidP="009C6D4E">
            <w:pPr>
              <w:jc w:val="center"/>
              <w:rPr>
                <w:rFonts w:ascii="Verdana" w:hAnsi="Verdana" w:cs="Arial"/>
                <w:sz w:val="20"/>
                <w:szCs w:val="20"/>
              </w:rPr>
            </w:pPr>
            <w:r>
              <w:rPr>
                <w:rFonts w:ascii="Verdana" w:hAnsi="Verdana" w:cs="Arial"/>
                <w:sz w:val="20"/>
                <w:szCs w:val="20"/>
              </w:rPr>
              <w:t>18 September 2025</w:t>
            </w:r>
          </w:p>
        </w:tc>
        <w:tc>
          <w:tcPr>
            <w:tcW w:w="2835" w:type="dxa"/>
            <w:vAlign w:val="center"/>
          </w:tcPr>
          <w:p w14:paraId="1F4B9FDA" w14:textId="33360162" w:rsidR="009C6D4E" w:rsidRPr="009C6D4E" w:rsidRDefault="009C6D4E" w:rsidP="009C6D4E">
            <w:pPr>
              <w:jc w:val="center"/>
              <w:rPr>
                <w:rFonts w:ascii="Verdana" w:hAnsi="Verdana" w:cs="Arial"/>
                <w:sz w:val="20"/>
                <w:szCs w:val="20"/>
              </w:rPr>
            </w:pPr>
            <w:proofErr w:type="spellStart"/>
            <w:r w:rsidRPr="009C6D4E">
              <w:rPr>
                <w:rFonts w:ascii="Verdana" w:hAnsi="Verdana" w:cs="Arial"/>
                <w:sz w:val="20"/>
                <w:szCs w:val="20"/>
              </w:rPr>
              <w:t>EqIA</w:t>
            </w:r>
            <w:proofErr w:type="spellEnd"/>
          </w:p>
        </w:tc>
        <w:tc>
          <w:tcPr>
            <w:tcW w:w="1134" w:type="dxa"/>
            <w:vAlign w:val="center"/>
          </w:tcPr>
          <w:p w14:paraId="33402D83" w14:textId="22E703F4"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1843" w:type="dxa"/>
            <w:vAlign w:val="center"/>
          </w:tcPr>
          <w:p w14:paraId="401EC0B9" w14:textId="77777777" w:rsidR="009C6D4E" w:rsidRPr="009C6D4E" w:rsidRDefault="009C6D4E" w:rsidP="009C6D4E">
            <w:pPr>
              <w:jc w:val="center"/>
              <w:rPr>
                <w:rFonts w:ascii="Verdana" w:hAnsi="Verdana" w:cs="Arial"/>
                <w:sz w:val="20"/>
                <w:szCs w:val="20"/>
              </w:rPr>
            </w:pPr>
          </w:p>
        </w:tc>
      </w:tr>
      <w:tr w:rsidR="009C6D4E" w14:paraId="652C9464" w14:textId="77777777" w:rsidTr="006E5438">
        <w:trPr>
          <w:trHeight w:val="673"/>
        </w:trPr>
        <w:tc>
          <w:tcPr>
            <w:tcW w:w="1171" w:type="dxa"/>
            <w:vAlign w:val="center"/>
          </w:tcPr>
          <w:p w14:paraId="4A99C3FF" w14:textId="5CF162E3"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0800EC93" w14:textId="77777777" w:rsidR="009C6D4E" w:rsidRPr="009C6D4E" w:rsidRDefault="009C6D4E" w:rsidP="009C6D4E">
            <w:pPr>
              <w:jc w:val="center"/>
              <w:rPr>
                <w:rFonts w:ascii="Verdana" w:hAnsi="Verdana" w:cs="Arial"/>
                <w:sz w:val="20"/>
                <w:szCs w:val="20"/>
              </w:rPr>
            </w:pPr>
          </w:p>
        </w:tc>
        <w:tc>
          <w:tcPr>
            <w:tcW w:w="2835" w:type="dxa"/>
            <w:vAlign w:val="center"/>
          </w:tcPr>
          <w:p w14:paraId="26807C33" w14:textId="18F7534D" w:rsidR="009C6D4E" w:rsidRPr="009C6D4E" w:rsidRDefault="009C6D4E" w:rsidP="009C6D4E">
            <w:pPr>
              <w:jc w:val="center"/>
              <w:rPr>
                <w:rFonts w:ascii="Verdana" w:hAnsi="Verdana" w:cs="Arial"/>
                <w:sz w:val="20"/>
                <w:szCs w:val="20"/>
              </w:rPr>
            </w:pPr>
            <w:r w:rsidRPr="009C6D4E">
              <w:rPr>
                <w:rFonts w:ascii="Verdana" w:hAnsi="Verdana" w:cs="Arial"/>
                <w:sz w:val="20"/>
                <w:szCs w:val="20"/>
              </w:rPr>
              <w:t>Single Member Decision</w:t>
            </w:r>
          </w:p>
        </w:tc>
        <w:tc>
          <w:tcPr>
            <w:tcW w:w="1134" w:type="dxa"/>
            <w:vAlign w:val="center"/>
          </w:tcPr>
          <w:p w14:paraId="2A297E3B" w14:textId="074BD3D6" w:rsidR="009C6D4E" w:rsidRPr="009C6D4E" w:rsidRDefault="003A37B6" w:rsidP="009C6D4E">
            <w:pPr>
              <w:jc w:val="center"/>
              <w:rPr>
                <w:rFonts w:ascii="Verdana" w:hAnsi="Verdana" w:cs="Arial"/>
                <w:sz w:val="20"/>
                <w:szCs w:val="20"/>
              </w:rPr>
            </w:pPr>
            <w:r>
              <w:rPr>
                <w:rFonts w:ascii="Verdana" w:hAnsi="Verdana" w:cs="Arial"/>
                <w:sz w:val="20"/>
                <w:szCs w:val="20"/>
              </w:rPr>
              <w:t>Draft</w:t>
            </w:r>
          </w:p>
        </w:tc>
        <w:tc>
          <w:tcPr>
            <w:tcW w:w="1843" w:type="dxa"/>
            <w:vAlign w:val="center"/>
          </w:tcPr>
          <w:p w14:paraId="14DC5EC6" w14:textId="77777777" w:rsidR="009C6D4E" w:rsidRPr="009C6D4E" w:rsidRDefault="009C6D4E" w:rsidP="009C6D4E">
            <w:pPr>
              <w:jc w:val="center"/>
              <w:rPr>
                <w:rFonts w:ascii="Verdana" w:hAnsi="Verdana" w:cs="Arial"/>
                <w:sz w:val="20"/>
                <w:szCs w:val="20"/>
              </w:rPr>
            </w:pPr>
          </w:p>
        </w:tc>
      </w:tr>
    </w:tbl>
    <w:p w14:paraId="261ECFFA" w14:textId="77777777" w:rsidR="0019525C" w:rsidRDefault="0019525C" w:rsidP="0019525C">
      <w:pPr>
        <w:rPr>
          <w:rFonts w:ascii="Arial" w:hAnsi="Arial" w:cs="Arial"/>
          <w:sz w:val="20"/>
          <w:szCs w:val="20"/>
        </w:rPr>
      </w:pPr>
    </w:p>
    <w:p w14:paraId="5899495F" w14:textId="77777777" w:rsidR="009C6D4E" w:rsidRDefault="009C6D4E" w:rsidP="0019525C">
      <w:pPr>
        <w:rPr>
          <w:rFonts w:ascii="Arial" w:hAnsi="Arial" w:cs="Arial"/>
          <w:b/>
          <w:bCs/>
          <w:sz w:val="20"/>
          <w:szCs w:val="20"/>
        </w:rPr>
      </w:pPr>
    </w:p>
    <w:p w14:paraId="3301764A" w14:textId="0BA0B92D" w:rsidR="0019525C" w:rsidRPr="00D10515" w:rsidRDefault="0019525C" w:rsidP="0019525C">
      <w:pPr>
        <w:rPr>
          <w:rFonts w:ascii="Arial" w:hAnsi="Arial" w:cs="Arial"/>
          <w:b/>
          <w:bCs/>
          <w:sz w:val="20"/>
          <w:szCs w:val="20"/>
        </w:rPr>
      </w:pPr>
      <w:r w:rsidRPr="00D10515">
        <w:rPr>
          <w:rFonts w:ascii="Arial" w:hAnsi="Arial" w:cs="Arial"/>
          <w:b/>
          <w:bCs/>
          <w:sz w:val="20"/>
          <w:szCs w:val="20"/>
        </w:rPr>
        <w:t>Author and Version information</w:t>
      </w:r>
      <w:r w:rsidRPr="00D10515">
        <w:rPr>
          <w:rFonts w:ascii="Arial" w:hAnsi="Arial" w:cs="Arial"/>
          <w:b/>
          <w:bCs/>
          <w:sz w:val="20"/>
          <w:szCs w:val="20"/>
        </w:rPr>
        <w:tab/>
      </w:r>
      <w:r w:rsidRPr="00D10515">
        <w:rPr>
          <w:rFonts w:ascii="Arial" w:hAnsi="Arial" w:cs="Arial"/>
          <w:b/>
          <w:bCs/>
          <w:sz w:val="20"/>
          <w:szCs w:val="20"/>
        </w:rPr>
        <w:tab/>
      </w:r>
    </w:p>
    <w:p w14:paraId="5A23CCEC" w14:textId="3F905011" w:rsidR="0019525C" w:rsidRPr="00D57C68" w:rsidRDefault="0019525C" w:rsidP="0019525C">
      <w:pPr>
        <w:rPr>
          <w:rFonts w:ascii="Arial" w:hAnsi="Arial" w:cs="Arial"/>
          <w:sz w:val="20"/>
          <w:szCs w:val="20"/>
        </w:rPr>
      </w:pPr>
      <w:r w:rsidRPr="00D10515">
        <w:rPr>
          <w:rFonts w:ascii="Arial" w:hAnsi="Arial" w:cs="Arial"/>
          <w:b/>
          <w:bCs/>
          <w:sz w:val="20"/>
          <w:szCs w:val="20"/>
        </w:rPr>
        <w:t>Name</w:t>
      </w:r>
      <w:r w:rsidR="00D10515" w:rsidRPr="00D10515">
        <w:rPr>
          <w:rFonts w:ascii="Arial" w:hAnsi="Arial" w:cs="Arial"/>
          <w:b/>
          <w:bCs/>
          <w:sz w:val="20"/>
          <w:szCs w:val="20"/>
        </w:rPr>
        <w:t>:</w:t>
      </w:r>
      <w:r w:rsidR="00D10515">
        <w:rPr>
          <w:rFonts w:ascii="Arial" w:hAnsi="Arial" w:cs="Arial"/>
          <w:sz w:val="20"/>
          <w:szCs w:val="20"/>
        </w:rPr>
        <w:t xml:space="preserve"> Kayleigh Garner</w:t>
      </w:r>
      <w:r w:rsidRPr="00D57C68">
        <w:rPr>
          <w:rFonts w:ascii="Arial" w:hAnsi="Arial" w:cs="Arial"/>
          <w:sz w:val="20"/>
          <w:szCs w:val="20"/>
        </w:rPr>
        <w:tab/>
      </w:r>
      <w:r w:rsidRPr="00D57C68">
        <w:rPr>
          <w:rFonts w:ascii="Arial" w:hAnsi="Arial" w:cs="Arial"/>
          <w:sz w:val="20"/>
          <w:szCs w:val="20"/>
        </w:rPr>
        <w:tab/>
      </w:r>
      <w:r w:rsidRPr="00D57C68">
        <w:rPr>
          <w:rFonts w:ascii="Arial" w:hAnsi="Arial" w:cs="Arial"/>
          <w:sz w:val="20"/>
          <w:szCs w:val="20"/>
        </w:rPr>
        <w:tab/>
      </w:r>
      <w:r w:rsidRPr="00D10515">
        <w:rPr>
          <w:rFonts w:ascii="Arial" w:hAnsi="Arial" w:cs="Arial"/>
          <w:b/>
          <w:bCs/>
          <w:sz w:val="20"/>
          <w:szCs w:val="20"/>
        </w:rPr>
        <w:t>Approved by</w:t>
      </w:r>
      <w:r w:rsidR="00D10515" w:rsidRPr="00D10515">
        <w:rPr>
          <w:rFonts w:ascii="Arial" w:hAnsi="Arial" w:cs="Arial"/>
          <w:b/>
          <w:bCs/>
          <w:sz w:val="20"/>
          <w:szCs w:val="20"/>
        </w:rPr>
        <w:t>:</w:t>
      </w:r>
      <w:r w:rsidR="00FF578B">
        <w:rPr>
          <w:rFonts w:ascii="Arial" w:hAnsi="Arial" w:cs="Arial"/>
          <w:color w:val="FF0000"/>
          <w:sz w:val="20"/>
          <w:szCs w:val="20"/>
        </w:rPr>
        <w:t xml:space="preserve"> IN DRAFT</w:t>
      </w:r>
      <w:r w:rsidRPr="00D57C68">
        <w:rPr>
          <w:rFonts w:ascii="Arial" w:hAnsi="Arial" w:cs="Arial"/>
          <w:sz w:val="20"/>
          <w:szCs w:val="20"/>
        </w:rPr>
        <w:tab/>
      </w:r>
    </w:p>
    <w:p w14:paraId="2A7963FC" w14:textId="3CFFF959" w:rsidR="0019525C" w:rsidRPr="00D57C68" w:rsidRDefault="0019525C" w:rsidP="0019525C">
      <w:pPr>
        <w:rPr>
          <w:rFonts w:ascii="Arial" w:hAnsi="Arial" w:cs="Arial"/>
          <w:sz w:val="20"/>
          <w:szCs w:val="20"/>
        </w:rPr>
      </w:pPr>
      <w:r w:rsidRPr="00D10515">
        <w:rPr>
          <w:rFonts w:ascii="Arial" w:hAnsi="Arial" w:cs="Arial"/>
          <w:b/>
          <w:bCs/>
          <w:sz w:val="20"/>
          <w:szCs w:val="20"/>
        </w:rPr>
        <w:t>Version no</w:t>
      </w:r>
      <w:r w:rsidR="00D10515" w:rsidRPr="00D10515">
        <w:rPr>
          <w:rFonts w:ascii="Arial" w:hAnsi="Arial" w:cs="Arial"/>
          <w:b/>
          <w:bCs/>
          <w:sz w:val="20"/>
          <w:szCs w:val="20"/>
        </w:rPr>
        <w:t>:</w:t>
      </w:r>
      <w:r w:rsidR="00D10515">
        <w:rPr>
          <w:rFonts w:ascii="Arial" w:hAnsi="Arial" w:cs="Arial"/>
          <w:sz w:val="20"/>
          <w:szCs w:val="20"/>
        </w:rPr>
        <w:t xml:space="preserve"> 1</w:t>
      </w:r>
    </w:p>
    <w:p w14:paraId="0DFD83C1" w14:textId="61EBD293" w:rsidR="0019525C" w:rsidRPr="00D57C68" w:rsidRDefault="0019525C" w:rsidP="0019525C">
      <w:pPr>
        <w:rPr>
          <w:rFonts w:ascii="Arial" w:hAnsi="Arial" w:cs="Arial"/>
          <w:sz w:val="20"/>
          <w:szCs w:val="20"/>
        </w:rPr>
      </w:pPr>
      <w:r w:rsidRPr="00D10515">
        <w:rPr>
          <w:rFonts w:ascii="Arial" w:hAnsi="Arial" w:cs="Arial"/>
          <w:b/>
          <w:bCs/>
          <w:sz w:val="20"/>
          <w:szCs w:val="20"/>
        </w:rPr>
        <w:t>Date</w:t>
      </w:r>
      <w:r w:rsidR="00D10515" w:rsidRPr="00D10515">
        <w:rPr>
          <w:rFonts w:ascii="Arial" w:hAnsi="Arial" w:cs="Arial"/>
          <w:b/>
          <w:bCs/>
          <w:sz w:val="20"/>
          <w:szCs w:val="20"/>
        </w:rPr>
        <w:t>:</w:t>
      </w:r>
      <w:r w:rsidR="00D10515">
        <w:rPr>
          <w:rFonts w:ascii="Arial" w:hAnsi="Arial" w:cs="Arial"/>
          <w:sz w:val="20"/>
          <w:szCs w:val="20"/>
        </w:rPr>
        <w:t xml:space="preserve"> 04/06/2025</w:t>
      </w:r>
    </w:p>
    <w:p w14:paraId="51B44859" w14:textId="77777777" w:rsidR="0019525C" w:rsidRDefault="0019525C">
      <w:pPr>
        <w:rPr>
          <w:rFonts w:ascii="Arial" w:hAnsi="Arial" w:cs="Arial"/>
          <w:sz w:val="24"/>
          <w:szCs w:val="24"/>
        </w:rPr>
      </w:pPr>
      <w:r>
        <w:rPr>
          <w:rFonts w:ascii="Arial" w:hAnsi="Arial" w:cs="Arial"/>
          <w:sz w:val="24"/>
          <w:szCs w:val="24"/>
        </w:rPr>
        <w:br w:type="page"/>
      </w:r>
    </w:p>
    <w:p w14:paraId="4D79EC85" w14:textId="1F3D8EA3" w:rsidR="00AC084D" w:rsidRDefault="00EB3547" w:rsidP="009C6D4E">
      <w:pPr>
        <w:pStyle w:val="Heading1"/>
        <w:rPr>
          <w:rFonts w:ascii="Verdana" w:hAnsi="Verdana" w:cs="Arial"/>
          <w:b/>
          <w:bCs/>
          <w:color w:val="196533"/>
        </w:rPr>
      </w:pPr>
      <w:r w:rsidRPr="00A009FA">
        <w:rPr>
          <w:rFonts w:ascii="Verdana" w:hAnsi="Verdana" w:cs="Arial"/>
          <w:b/>
          <w:bCs/>
          <w:color w:val="196533"/>
        </w:rPr>
        <w:lastRenderedPageBreak/>
        <w:t>Contents</w:t>
      </w:r>
    </w:p>
    <w:p w14:paraId="6AB8BA7B" w14:textId="77777777" w:rsidR="009C6D4E" w:rsidRPr="009C6D4E" w:rsidRDefault="009C6D4E" w:rsidP="009C6D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475"/>
        <w:gridCol w:w="1619"/>
      </w:tblGrid>
      <w:tr w:rsidR="00B96713" w:rsidRPr="00B96713" w14:paraId="356FF199" w14:textId="77777777" w:rsidTr="00156FF2">
        <w:trPr>
          <w:tblHeader/>
        </w:trPr>
        <w:tc>
          <w:tcPr>
            <w:tcW w:w="3256" w:type="dxa"/>
          </w:tcPr>
          <w:p w14:paraId="5973849B" w14:textId="0853A162" w:rsidR="004758AD" w:rsidRPr="00B96713" w:rsidRDefault="00EB3547"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Page</w:t>
            </w:r>
            <w:r w:rsidR="00B96713" w:rsidRPr="00B96713">
              <w:rPr>
                <w:rFonts w:ascii="Verdana" w:hAnsi="Verdana" w:cs="Arial"/>
                <w:b/>
                <w:bCs/>
                <w:color w:val="000000" w:themeColor="text1"/>
                <w:sz w:val="24"/>
                <w:szCs w:val="24"/>
              </w:rPr>
              <w:t>(s)</w:t>
            </w:r>
          </w:p>
        </w:tc>
        <w:tc>
          <w:tcPr>
            <w:tcW w:w="4475" w:type="dxa"/>
          </w:tcPr>
          <w:p w14:paraId="3FB3036D" w14:textId="1CB67230" w:rsidR="004758AD" w:rsidRPr="00B96713" w:rsidRDefault="009C6D4E"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Description</w:t>
            </w:r>
          </w:p>
        </w:tc>
        <w:tc>
          <w:tcPr>
            <w:tcW w:w="1619" w:type="dxa"/>
          </w:tcPr>
          <w:p w14:paraId="519753A0" w14:textId="5090283C" w:rsidR="004758AD" w:rsidRPr="00B96713" w:rsidRDefault="00D95266" w:rsidP="007C7613">
            <w:pPr>
              <w:rPr>
                <w:rFonts w:ascii="Verdana" w:hAnsi="Verdana" w:cs="Arial"/>
                <w:b/>
                <w:bCs/>
                <w:color w:val="000000" w:themeColor="text1"/>
                <w:sz w:val="24"/>
                <w:szCs w:val="24"/>
              </w:rPr>
            </w:pPr>
            <w:r w:rsidRPr="00B96713">
              <w:rPr>
                <w:rFonts w:ascii="Verdana" w:hAnsi="Verdana" w:cs="Arial"/>
                <w:b/>
                <w:bCs/>
                <w:color w:val="000000" w:themeColor="text1"/>
                <w:sz w:val="24"/>
                <w:szCs w:val="24"/>
              </w:rPr>
              <w:t>Paragraph</w:t>
            </w:r>
          </w:p>
        </w:tc>
      </w:tr>
      <w:tr w:rsidR="00B96713" w:rsidRPr="00B96713" w14:paraId="14906A3B" w14:textId="77777777" w:rsidTr="00156FF2">
        <w:tc>
          <w:tcPr>
            <w:tcW w:w="3256" w:type="dxa"/>
          </w:tcPr>
          <w:p w14:paraId="22945792" w14:textId="557E34A1" w:rsidR="00A53D29" w:rsidRPr="00156FF2" w:rsidRDefault="00CE0CA8" w:rsidP="007C7613">
            <w:pPr>
              <w:rPr>
                <w:rFonts w:ascii="Verdana" w:hAnsi="Verdana" w:cs="Arial"/>
                <w:sz w:val="20"/>
                <w:szCs w:val="20"/>
              </w:rPr>
            </w:pPr>
            <w:r w:rsidRPr="00156FF2">
              <w:rPr>
                <w:rFonts w:ascii="Verdana" w:hAnsi="Verdana" w:cs="Arial"/>
                <w:sz w:val="20"/>
                <w:szCs w:val="20"/>
              </w:rPr>
              <w:t>3</w:t>
            </w:r>
          </w:p>
        </w:tc>
        <w:tc>
          <w:tcPr>
            <w:tcW w:w="4475" w:type="dxa"/>
          </w:tcPr>
          <w:p w14:paraId="2FF03F7A" w14:textId="75B8DDFE" w:rsidR="00A53D29" w:rsidRPr="00AD0011" w:rsidRDefault="009C6D4E" w:rsidP="007C7613">
            <w:pPr>
              <w:rPr>
                <w:rFonts w:ascii="Verdana" w:hAnsi="Verdana" w:cs="Arial"/>
              </w:rPr>
            </w:pPr>
            <w:r w:rsidRPr="00AD0011">
              <w:rPr>
                <w:rFonts w:ascii="Verdana" w:hAnsi="Verdana" w:cs="Arial"/>
              </w:rPr>
              <w:t>Introduction</w:t>
            </w:r>
          </w:p>
        </w:tc>
        <w:tc>
          <w:tcPr>
            <w:tcW w:w="1619" w:type="dxa"/>
          </w:tcPr>
          <w:p w14:paraId="2EBFF114" w14:textId="197296AF" w:rsidR="00A53D29" w:rsidRPr="00AD0011" w:rsidRDefault="00D95266" w:rsidP="00D95266">
            <w:pPr>
              <w:jc w:val="right"/>
              <w:rPr>
                <w:rFonts w:ascii="Verdana" w:hAnsi="Verdana" w:cs="Arial"/>
              </w:rPr>
            </w:pPr>
            <w:r w:rsidRPr="00AD0011">
              <w:rPr>
                <w:rFonts w:ascii="Verdana" w:hAnsi="Verdana" w:cs="Arial"/>
              </w:rPr>
              <w:t>1</w:t>
            </w:r>
          </w:p>
        </w:tc>
      </w:tr>
      <w:tr w:rsidR="009739C9" w:rsidRPr="00B96713" w14:paraId="48BAE40A" w14:textId="77777777" w:rsidTr="00156FF2">
        <w:tc>
          <w:tcPr>
            <w:tcW w:w="3256" w:type="dxa"/>
          </w:tcPr>
          <w:p w14:paraId="0348045F" w14:textId="3845BF39" w:rsidR="00CE0CA8" w:rsidRPr="00156FF2" w:rsidRDefault="00CE0CA8" w:rsidP="009739C9">
            <w:pPr>
              <w:rPr>
                <w:rFonts w:ascii="Verdana" w:hAnsi="Verdana" w:cs="Arial"/>
                <w:sz w:val="20"/>
                <w:szCs w:val="20"/>
              </w:rPr>
            </w:pPr>
            <w:r w:rsidRPr="00156FF2">
              <w:rPr>
                <w:rFonts w:ascii="Verdana" w:hAnsi="Verdana" w:cs="Arial"/>
                <w:sz w:val="20"/>
                <w:szCs w:val="20"/>
              </w:rPr>
              <w:t>3</w:t>
            </w:r>
          </w:p>
        </w:tc>
        <w:tc>
          <w:tcPr>
            <w:tcW w:w="4475" w:type="dxa"/>
          </w:tcPr>
          <w:p w14:paraId="7CDC670E" w14:textId="2153CB4C" w:rsidR="009739C9" w:rsidRPr="00AD0011" w:rsidRDefault="009739C9" w:rsidP="009739C9">
            <w:pPr>
              <w:rPr>
                <w:rFonts w:ascii="Verdana" w:hAnsi="Verdana" w:cs="Arial"/>
              </w:rPr>
            </w:pPr>
            <w:r w:rsidRPr="00AD0011">
              <w:rPr>
                <w:rFonts w:ascii="Verdana" w:hAnsi="Verdana" w:cs="Arial"/>
              </w:rPr>
              <w:t>Purpose</w:t>
            </w:r>
          </w:p>
        </w:tc>
        <w:tc>
          <w:tcPr>
            <w:tcW w:w="1619" w:type="dxa"/>
          </w:tcPr>
          <w:p w14:paraId="2E6A8D49" w14:textId="5C0B6BF3" w:rsidR="009739C9" w:rsidRPr="00AD0011" w:rsidRDefault="009739C9" w:rsidP="009739C9">
            <w:pPr>
              <w:jc w:val="right"/>
              <w:rPr>
                <w:rFonts w:ascii="Verdana" w:hAnsi="Verdana" w:cs="Arial"/>
              </w:rPr>
            </w:pPr>
            <w:r w:rsidRPr="00AD0011">
              <w:rPr>
                <w:rFonts w:ascii="Verdana" w:hAnsi="Verdana" w:cs="Arial"/>
              </w:rPr>
              <w:t>2</w:t>
            </w:r>
          </w:p>
        </w:tc>
      </w:tr>
      <w:tr w:rsidR="009739C9" w:rsidRPr="00B96713" w14:paraId="263C6892" w14:textId="77777777" w:rsidTr="00156FF2">
        <w:tc>
          <w:tcPr>
            <w:tcW w:w="3256" w:type="dxa"/>
          </w:tcPr>
          <w:p w14:paraId="44CB2827" w14:textId="4A0CB3FC" w:rsidR="009739C9" w:rsidRPr="00156FF2" w:rsidRDefault="00CE0CA8" w:rsidP="009739C9">
            <w:pPr>
              <w:rPr>
                <w:rFonts w:ascii="Verdana" w:hAnsi="Verdana" w:cs="Arial"/>
                <w:sz w:val="20"/>
                <w:szCs w:val="20"/>
              </w:rPr>
            </w:pPr>
            <w:r w:rsidRPr="00156FF2">
              <w:rPr>
                <w:rFonts w:ascii="Verdana" w:hAnsi="Verdana" w:cs="Arial"/>
                <w:sz w:val="20"/>
                <w:szCs w:val="20"/>
              </w:rPr>
              <w:t>3</w:t>
            </w:r>
          </w:p>
        </w:tc>
        <w:tc>
          <w:tcPr>
            <w:tcW w:w="4475" w:type="dxa"/>
          </w:tcPr>
          <w:p w14:paraId="40D035D0" w14:textId="47B6F286" w:rsidR="009739C9" w:rsidRPr="00AD0011" w:rsidRDefault="009739C9" w:rsidP="009739C9">
            <w:pPr>
              <w:rPr>
                <w:rFonts w:ascii="Verdana" w:hAnsi="Verdana" w:cs="Arial"/>
              </w:rPr>
            </w:pPr>
            <w:r w:rsidRPr="00AD0011">
              <w:rPr>
                <w:rFonts w:ascii="Verdana" w:hAnsi="Verdana" w:cs="Arial"/>
              </w:rPr>
              <w:t>Scope</w:t>
            </w:r>
          </w:p>
        </w:tc>
        <w:tc>
          <w:tcPr>
            <w:tcW w:w="1619" w:type="dxa"/>
          </w:tcPr>
          <w:p w14:paraId="0EAD37A5" w14:textId="3D3921D8" w:rsidR="009739C9" w:rsidRPr="00AD0011" w:rsidRDefault="009739C9" w:rsidP="009739C9">
            <w:pPr>
              <w:jc w:val="right"/>
              <w:rPr>
                <w:rFonts w:ascii="Verdana" w:hAnsi="Verdana" w:cs="Arial"/>
              </w:rPr>
            </w:pPr>
            <w:r w:rsidRPr="00AD0011">
              <w:rPr>
                <w:rFonts w:ascii="Verdana" w:hAnsi="Verdana" w:cs="Arial"/>
              </w:rPr>
              <w:t>3</w:t>
            </w:r>
          </w:p>
        </w:tc>
      </w:tr>
      <w:tr w:rsidR="009739C9" w:rsidRPr="00B96713" w14:paraId="7DCD29A9" w14:textId="77777777" w:rsidTr="00156FF2">
        <w:tc>
          <w:tcPr>
            <w:tcW w:w="3256" w:type="dxa"/>
          </w:tcPr>
          <w:p w14:paraId="76846248" w14:textId="0EBE94BB" w:rsidR="009739C9" w:rsidRPr="00156FF2" w:rsidRDefault="00CE0CA8" w:rsidP="009739C9">
            <w:pPr>
              <w:rPr>
                <w:rFonts w:ascii="Verdana" w:hAnsi="Verdana" w:cs="Arial"/>
                <w:sz w:val="20"/>
                <w:szCs w:val="20"/>
              </w:rPr>
            </w:pPr>
            <w:r w:rsidRPr="00156FF2">
              <w:rPr>
                <w:rFonts w:ascii="Verdana" w:hAnsi="Verdana" w:cs="Arial"/>
                <w:sz w:val="20"/>
                <w:szCs w:val="20"/>
              </w:rPr>
              <w:t>3</w:t>
            </w:r>
          </w:p>
        </w:tc>
        <w:tc>
          <w:tcPr>
            <w:tcW w:w="4475" w:type="dxa"/>
          </w:tcPr>
          <w:p w14:paraId="4FBB5BAB" w14:textId="1DBF74B6" w:rsidR="009739C9" w:rsidRPr="00AD0011" w:rsidRDefault="009739C9" w:rsidP="009739C9">
            <w:pPr>
              <w:rPr>
                <w:rFonts w:ascii="Verdana" w:hAnsi="Verdana" w:cs="Arial"/>
              </w:rPr>
            </w:pPr>
            <w:r w:rsidRPr="00AD0011">
              <w:rPr>
                <w:rFonts w:ascii="Verdana" w:hAnsi="Verdana" w:cs="Arial"/>
              </w:rPr>
              <w:t>Responsibility</w:t>
            </w:r>
          </w:p>
        </w:tc>
        <w:tc>
          <w:tcPr>
            <w:tcW w:w="1619" w:type="dxa"/>
          </w:tcPr>
          <w:p w14:paraId="61B87E2B" w14:textId="53D429C5" w:rsidR="009739C9" w:rsidRPr="00AD0011" w:rsidRDefault="009739C9" w:rsidP="009739C9">
            <w:pPr>
              <w:jc w:val="right"/>
              <w:rPr>
                <w:rFonts w:ascii="Verdana" w:hAnsi="Verdana" w:cs="Arial"/>
              </w:rPr>
            </w:pPr>
            <w:r w:rsidRPr="00AD0011">
              <w:rPr>
                <w:rFonts w:ascii="Verdana" w:hAnsi="Verdana" w:cs="Arial"/>
              </w:rPr>
              <w:t>4</w:t>
            </w:r>
          </w:p>
        </w:tc>
      </w:tr>
      <w:tr w:rsidR="009739C9" w:rsidRPr="00B96713" w14:paraId="1BBC301D" w14:textId="77777777" w:rsidTr="00156FF2">
        <w:tc>
          <w:tcPr>
            <w:tcW w:w="3256" w:type="dxa"/>
          </w:tcPr>
          <w:p w14:paraId="42C423C4" w14:textId="5EE3F3CE" w:rsidR="009739C9" w:rsidRPr="00156FF2" w:rsidRDefault="00AD0011" w:rsidP="009739C9">
            <w:pPr>
              <w:rPr>
                <w:rFonts w:ascii="Verdana" w:hAnsi="Verdana" w:cs="Arial"/>
                <w:sz w:val="20"/>
                <w:szCs w:val="20"/>
              </w:rPr>
            </w:pPr>
            <w:r w:rsidRPr="00156FF2">
              <w:rPr>
                <w:rFonts w:ascii="Verdana" w:hAnsi="Verdana" w:cs="Arial"/>
                <w:sz w:val="20"/>
                <w:szCs w:val="20"/>
              </w:rPr>
              <w:t>3, 4, 5, and 6</w:t>
            </w:r>
          </w:p>
        </w:tc>
        <w:tc>
          <w:tcPr>
            <w:tcW w:w="4475" w:type="dxa"/>
          </w:tcPr>
          <w:p w14:paraId="799CFB47" w14:textId="175C09DA" w:rsidR="009739C9" w:rsidRPr="00AD0011" w:rsidRDefault="009739C9" w:rsidP="009739C9">
            <w:pPr>
              <w:rPr>
                <w:rFonts w:ascii="Verdana" w:hAnsi="Verdana" w:cs="Arial"/>
              </w:rPr>
            </w:pPr>
            <w:r w:rsidRPr="00AD0011">
              <w:rPr>
                <w:rFonts w:ascii="Verdana" w:hAnsi="Verdana" w:cs="Arial"/>
              </w:rPr>
              <w:t>Tenure Types</w:t>
            </w:r>
          </w:p>
        </w:tc>
        <w:tc>
          <w:tcPr>
            <w:tcW w:w="1619" w:type="dxa"/>
          </w:tcPr>
          <w:p w14:paraId="1660D446" w14:textId="0D533D4A" w:rsidR="009739C9" w:rsidRPr="00AD0011" w:rsidRDefault="009739C9" w:rsidP="009739C9">
            <w:pPr>
              <w:jc w:val="right"/>
              <w:rPr>
                <w:rFonts w:ascii="Verdana" w:hAnsi="Verdana" w:cs="Arial"/>
              </w:rPr>
            </w:pPr>
            <w:r w:rsidRPr="00AD0011">
              <w:rPr>
                <w:rFonts w:ascii="Verdana" w:hAnsi="Verdana" w:cs="Arial"/>
              </w:rPr>
              <w:t>5</w:t>
            </w:r>
          </w:p>
        </w:tc>
      </w:tr>
      <w:tr w:rsidR="009739C9" w:rsidRPr="00B96713" w14:paraId="270F007D" w14:textId="77777777" w:rsidTr="00156FF2">
        <w:tc>
          <w:tcPr>
            <w:tcW w:w="3256" w:type="dxa"/>
          </w:tcPr>
          <w:p w14:paraId="1D8E823B" w14:textId="4D4EBA44" w:rsidR="009739C9" w:rsidRPr="00156FF2" w:rsidRDefault="00AD0011" w:rsidP="009739C9">
            <w:pPr>
              <w:rPr>
                <w:rFonts w:ascii="Verdana" w:hAnsi="Verdana" w:cs="Arial"/>
                <w:sz w:val="20"/>
                <w:szCs w:val="20"/>
              </w:rPr>
            </w:pPr>
            <w:r w:rsidRPr="00156FF2">
              <w:rPr>
                <w:rFonts w:ascii="Verdana" w:hAnsi="Verdana" w:cs="Arial"/>
                <w:sz w:val="20"/>
                <w:szCs w:val="20"/>
              </w:rPr>
              <w:t>6, 7, 8, 9, 10, 11, 12, and 13</w:t>
            </w:r>
          </w:p>
        </w:tc>
        <w:tc>
          <w:tcPr>
            <w:tcW w:w="4475" w:type="dxa"/>
          </w:tcPr>
          <w:p w14:paraId="7F26E606" w14:textId="6CF65F68" w:rsidR="009739C9" w:rsidRPr="00AD0011" w:rsidRDefault="009739C9" w:rsidP="009739C9">
            <w:pPr>
              <w:rPr>
                <w:rFonts w:ascii="Verdana" w:hAnsi="Verdana" w:cs="Arial"/>
              </w:rPr>
            </w:pPr>
            <w:r w:rsidRPr="00AD0011">
              <w:rPr>
                <w:rFonts w:ascii="Verdana" w:hAnsi="Verdana" w:cs="Arial"/>
              </w:rPr>
              <w:t>Tenancy Assignment</w:t>
            </w:r>
          </w:p>
        </w:tc>
        <w:tc>
          <w:tcPr>
            <w:tcW w:w="1619" w:type="dxa"/>
          </w:tcPr>
          <w:p w14:paraId="12537728" w14:textId="4D6307BD" w:rsidR="009739C9" w:rsidRPr="00AD0011" w:rsidRDefault="009739C9" w:rsidP="009739C9">
            <w:pPr>
              <w:jc w:val="right"/>
              <w:rPr>
                <w:rFonts w:ascii="Verdana" w:hAnsi="Verdana" w:cs="Arial"/>
              </w:rPr>
            </w:pPr>
            <w:r w:rsidRPr="00AD0011">
              <w:rPr>
                <w:rFonts w:ascii="Verdana" w:hAnsi="Verdana" w:cs="Arial"/>
              </w:rPr>
              <w:t>6</w:t>
            </w:r>
          </w:p>
        </w:tc>
      </w:tr>
      <w:tr w:rsidR="009739C9" w:rsidRPr="00B96713" w14:paraId="117A5746" w14:textId="77777777" w:rsidTr="00156FF2">
        <w:tc>
          <w:tcPr>
            <w:tcW w:w="3256" w:type="dxa"/>
          </w:tcPr>
          <w:p w14:paraId="059295C7" w14:textId="3CF00FD2" w:rsidR="009739C9" w:rsidRPr="00156FF2" w:rsidRDefault="00AD0011" w:rsidP="009739C9">
            <w:pPr>
              <w:rPr>
                <w:rFonts w:ascii="Verdana" w:hAnsi="Verdana" w:cs="Arial"/>
                <w:sz w:val="20"/>
                <w:szCs w:val="20"/>
              </w:rPr>
            </w:pPr>
            <w:r w:rsidRPr="00156FF2">
              <w:rPr>
                <w:rFonts w:ascii="Verdana" w:hAnsi="Verdana" w:cs="Arial"/>
                <w:sz w:val="20"/>
                <w:szCs w:val="20"/>
              </w:rPr>
              <w:t>13 and 14</w:t>
            </w:r>
          </w:p>
        </w:tc>
        <w:tc>
          <w:tcPr>
            <w:tcW w:w="4475" w:type="dxa"/>
          </w:tcPr>
          <w:p w14:paraId="6388A904" w14:textId="17BFB6C9" w:rsidR="009739C9" w:rsidRPr="00AD0011" w:rsidRDefault="009739C9" w:rsidP="009739C9">
            <w:pPr>
              <w:rPr>
                <w:rFonts w:ascii="Verdana" w:hAnsi="Verdana" w:cs="Arial"/>
              </w:rPr>
            </w:pPr>
            <w:r w:rsidRPr="00AD0011">
              <w:rPr>
                <w:rFonts w:ascii="Verdana" w:hAnsi="Verdana" w:cs="Arial"/>
              </w:rPr>
              <w:t>Capacity</w:t>
            </w:r>
          </w:p>
        </w:tc>
        <w:tc>
          <w:tcPr>
            <w:tcW w:w="1619" w:type="dxa"/>
          </w:tcPr>
          <w:p w14:paraId="0CC8E15D" w14:textId="6B2CBEEA" w:rsidR="009739C9" w:rsidRPr="00AD0011" w:rsidRDefault="009739C9" w:rsidP="009739C9">
            <w:pPr>
              <w:jc w:val="right"/>
              <w:rPr>
                <w:rFonts w:ascii="Verdana" w:hAnsi="Verdana" w:cs="Arial"/>
              </w:rPr>
            </w:pPr>
            <w:r w:rsidRPr="00AD0011">
              <w:rPr>
                <w:rFonts w:ascii="Verdana" w:hAnsi="Verdana" w:cs="Arial"/>
              </w:rPr>
              <w:t>7</w:t>
            </w:r>
          </w:p>
        </w:tc>
      </w:tr>
      <w:tr w:rsidR="009739C9" w:rsidRPr="00B96713" w14:paraId="01780D8D" w14:textId="77777777" w:rsidTr="00156FF2">
        <w:tc>
          <w:tcPr>
            <w:tcW w:w="3256" w:type="dxa"/>
          </w:tcPr>
          <w:p w14:paraId="556883DD" w14:textId="18FEE4F7" w:rsidR="009739C9" w:rsidRPr="00156FF2" w:rsidRDefault="00AD0011" w:rsidP="009739C9">
            <w:pPr>
              <w:rPr>
                <w:rFonts w:ascii="Verdana" w:hAnsi="Verdana" w:cs="Arial"/>
                <w:sz w:val="20"/>
                <w:szCs w:val="20"/>
              </w:rPr>
            </w:pPr>
            <w:r w:rsidRPr="00156FF2">
              <w:rPr>
                <w:rFonts w:ascii="Verdana" w:hAnsi="Verdana" w:cs="Arial"/>
                <w:sz w:val="20"/>
                <w:szCs w:val="20"/>
              </w:rPr>
              <w:t>14</w:t>
            </w:r>
          </w:p>
        </w:tc>
        <w:tc>
          <w:tcPr>
            <w:tcW w:w="4475" w:type="dxa"/>
          </w:tcPr>
          <w:p w14:paraId="2597987E" w14:textId="25A23EE8" w:rsidR="009739C9" w:rsidRPr="00AD0011" w:rsidRDefault="009739C9" w:rsidP="009739C9">
            <w:pPr>
              <w:rPr>
                <w:rFonts w:ascii="Verdana" w:hAnsi="Verdana" w:cs="Arial"/>
              </w:rPr>
            </w:pPr>
            <w:r w:rsidRPr="00AD0011">
              <w:rPr>
                <w:rFonts w:ascii="Verdana" w:hAnsi="Verdana" w:cs="Arial"/>
              </w:rPr>
              <w:t>Appeals</w:t>
            </w:r>
          </w:p>
        </w:tc>
        <w:tc>
          <w:tcPr>
            <w:tcW w:w="1619" w:type="dxa"/>
          </w:tcPr>
          <w:p w14:paraId="43C1EB98" w14:textId="5B1DB824" w:rsidR="009739C9" w:rsidRPr="00AD0011" w:rsidRDefault="009739C9" w:rsidP="009739C9">
            <w:pPr>
              <w:jc w:val="right"/>
              <w:rPr>
                <w:rFonts w:ascii="Verdana" w:hAnsi="Verdana" w:cs="Arial"/>
              </w:rPr>
            </w:pPr>
            <w:r w:rsidRPr="00AD0011">
              <w:rPr>
                <w:rFonts w:ascii="Verdana" w:hAnsi="Verdana" w:cs="Arial"/>
              </w:rPr>
              <w:t>8</w:t>
            </w:r>
          </w:p>
        </w:tc>
      </w:tr>
      <w:tr w:rsidR="009739C9" w:rsidRPr="00B96713" w14:paraId="7872E61D" w14:textId="77777777" w:rsidTr="00156FF2">
        <w:tc>
          <w:tcPr>
            <w:tcW w:w="3256" w:type="dxa"/>
          </w:tcPr>
          <w:p w14:paraId="1D72CB89" w14:textId="4A5B5B0E" w:rsidR="009739C9" w:rsidRPr="00156FF2" w:rsidRDefault="00AD0011" w:rsidP="009739C9">
            <w:pPr>
              <w:rPr>
                <w:rFonts w:ascii="Verdana" w:hAnsi="Verdana" w:cs="Arial"/>
                <w:sz w:val="20"/>
                <w:szCs w:val="20"/>
              </w:rPr>
            </w:pPr>
            <w:r w:rsidRPr="00156FF2">
              <w:rPr>
                <w:rFonts w:ascii="Verdana" w:hAnsi="Verdana" w:cs="Arial"/>
                <w:sz w:val="20"/>
                <w:szCs w:val="20"/>
              </w:rPr>
              <w:t>14</w:t>
            </w:r>
          </w:p>
        </w:tc>
        <w:tc>
          <w:tcPr>
            <w:tcW w:w="4475" w:type="dxa"/>
          </w:tcPr>
          <w:p w14:paraId="57F6F599" w14:textId="6B92D08B" w:rsidR="009739C9" w:rsidRPr="00AD0011" w:rsidRDefault="009739C9" w:rsidP="009739C9">
            <w:pPr>
              <w:rPr>
                <w:rFonts w:ascii="Verdana" w:hAnsi="Verdana" w:cs="Arial"/>
              </w:rPr>
            </w:pPr>
            <w:r w:rsidRPr="00AD0011">
              <w:rPr>
                <w:rFonts w:ascii="Verdana" w:hAnsi="Verdana" w:cs="Arial"/>
              </w:rPr>
              <w:t>Related Documents</w:t>
            </w:r>
          </w:p>
        </w:tc>
        <w:tc>
          <w:tcPr>
            <w:tcW w:w="1619" w:type="dxa"/>
          </w:tcPr>
          <w:p w14:paraId="3838DC94" w14:textId="1E2E327E" w:rsidR="009739C9" w:rsidRPr="00AD0011" w:rsidRDefault="009739C9" w:rsidP="009739C9">
            <w:pPr>
              <w:jc w:val="right"/>
              <w:rPr>
                <w:rFonts w:ascii="Verdana" w:hAnsi="Verdana" w:cs="Arial"/>
              </w:rPr>
            </w:pPr>
            <w:r w:rsidRPr="00AD0011">
              <w:rPr>
                <w:rFonts w:ascii="Verdana" w:hAnsi="Verdana" w:cs="Arial"/>
              </w:rPr>
              <w:t>9</w:t>
            </w:r>
          </w:p>
        </w:tc>
      </w:tr>
      <w:tr w:rsidR="009739C9" w:rsidRPr="00B96713" w14:paraId="3CF8C65F" w14:textId="77777777" w:rsidTr="00156FF2">
        <w:tc>
          <w:tcPr>
            <w:tcW w:w="3256" w:type="dxa"/>
          </w:tcPr>
          <w:p w14:paraId="71899784" w14:textId="7DD64647" w:rsidR="009739C9" w:rsidRPr="00156FF2" w:rsidRDefault="00AD0011" w:rsidP="009739C9">
            <w:pPr>
              <w:rPr>
                <w:rFonts w:ascii="Verdana" w:hAnsi="Verdana" w:cs="Arial"/>
                <w:sz w:val="20"/>
                <w:szCs w:val="20"/>
              </w:rPr>
            </w:pPr>
            <w:r w:rsidRPr="00156FF2">
              <w:rPr>
                <w:rFonts w:ascii="Verdana" w:hAnsi="Verdana" w:cs="Arial"/>
                <w:sz w:val="20"/>
                <w:szCs w:val="20"/>
              </w:rPr>
              <w:t>14 and 15</w:t>
            </w:r>
          </w:p>
        </w:tc>
        <w:tc>
          <w:tcPr>
            <w:tcW w:w="4475" w:type="dxa"/>
          </w:tcPr>
          <w:p w14:paraId="46868C4D" w14:textId="502A6265" w:rsidR="009739C9" w:rsidRPr="00AD0011" w:rsidRDefault="009739C9" w:rsidP="009739C9">
            <w:pPr>
              <w:rPr>
                <w:rFonts w:ascii="Verdana" w:hAnsi="Verdana" w:cs="Arial"/>
              </w:rPr>
            </w:pPr>
            <w:r w:rsidRPr="00AD0011">
              <w:rPr>
                <w:rFonts w:ascii="Verdana" w:hAnsi="Verdana" w:cs="Arial"/>
              </w:rPr>
              <w:t>References</w:t>
            </w:r>
          </w:p>
        </w:tc>
        <w:tc>
          <w:tcPr>
            <w:tcW w:w="1619" w:type="dxa"/>
          </w:tcPr>
          <w:p w14:paraId="32C14ECC" w14:textId="447D4226" w:rsidR="009739C9" w:rsidRPr="00AD0011" w:rsidRDefault="009739C9" w:rsidP="009739C9">
            <w:pPr>
              <w:jc w:val="right"/>
              <w:rPr>
                <w:rFonts w:ascii="Verdana" w:hAnsi="Verdana" w:cs="Arial"/>
              </w:rPr>
            </w:pPr>
            <w:r w:rsidRPr="00AD0011">
              <w:rPr>
                <w:rFonts w:ascii="Verdana" w:hAnsi="Verdana" w:cs="Arial"/>
              </w:rPr>
              <w:t>10</w:t>
            </w:r>
          </w:p>
        </w:tc>
      </w:tr>
      <w:tr w:rsidR="009739C9" w:rsidRPr="00B96713" w14:paraId="3288D27A" w14:textId="77777777" w:rsidTr="00156FF2">
        <w:tc>
          <w:tcPr>
            <w:tcW w:w="3256" w:type="dxa"/>
          </w:tcPr>
          <w:p w14:paraId="6AF2EA42" w14:textId="0169093A" w:rsidR="009739C9" w:rsidRPr="00156FF2" w:rsidRDefault="00AD0011" w:rsidP="009739C9">
            <w:pPr>
              <w:rPr>
                <w:rFonts w:ascii="Verdana" w:hAnsi="Verdana" w:cs="Arial"/>
                <w:sz w:val="20"/>
                <w:szCs w:val="20"/>
              </w:rPr>
            </w:pPr>
            <w:r w:rsidRPr="00156FF2">
              <w:rPr>
                <w:rFonts w:ascii="Verdana" w:hAnsi="Verdana" w:cs="Arial"/>
                <w:sz w:val="20"/>
                <w:szCs w:val="20"/>
              </w:rPr>
              <w:t>15</w:t>
            </w:r>
          </w:p>
        </w:tc>
        <w:tc>
          <w:tcPr>
            <w:tcW w:w="4475" w:type="dxa"/>
          </w:tcPr>
          <w:p w14:paraId="0411CC68" w14:textId="58CEC958" w:rsidR="009739C9" w:rsidRPr="00AD0011" w:rsidRDefault="009739C9" w:rsidP="009739C9">
            <w:pPr>
              <w:rPr>
                <w:rFonts w:ascii="Verdana" w:hAnsi="Verdana" w:cs="Arial"/>
              </w:rPr>
            </w:pPr>
            <w:r w:rsidRPr="00AD0011">
              <w:rPr>
                <w:rFonts w:ascii="Verdana" w:hAnsi="Verdana" w:cs="Arial"/>
              </w:rPr>
              <w:t>Review Date</w:t>
            </w:r>
          </w:p>
        </w:tc>
        <w:tc>
          <w:tcPr>
            <w:tcW w:w="1619" w:type="dxa"/>
          </w:tcPr>
          <w:p w14:paraId="39DB70F2" w14:textId="31460937" w:rsidR="009739C9" w:rsidRPr="00AD0011" w:rsidRDefault="009739C9" w:rsidP="009739C9">
            <w:pPr>
              <w:jc w:val="right"/>
              <w:rPr>
                <w:rFonts w:ascii="Verdana" w:hAnsi="Verdana" w:cs="Arial"/>
              </w:rPr>
            </w:pPr>
            <w:r w:rsidRPr="00AD0011">
              <w:rPr>
                <w:rFonts w:ascii="Verdana" w:hAnsi="Verdana" w:cs="Arial"/>
              </w:rPr>
              <w:t>11</w:t>
            </w:r>
          </w:p>
        </w:tc>
      </w:tr>
    </w:tbl>
    <w:p w14:paraId="243E023F" w14:textId="77777777" w:rsidR="007C7613" w:rsidRDefault="007C7613" w:rsidP="007C7613">
      <w:pPr>
        <w:rPr>
          <w:rFonts w:ascii="Arial" w:hAnsi="Arial" w:cs="Arial"/>
          <w:sz w:val="24"/>
          <w:szCs w:val="24"/>
        </w:rPr>
      </w:pPr>
    </w:p>
    <w:p w14:paraId="79E8DE6F" w14:textId="77777777" w:rsidR="00EB3547" w:rsidRDefault="00EB3547">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554"/>
      </w:tblGrid>
      <w:tr w:rsidR="00726243" w14:paraId="1866B87A" w14:textId="77777777" w:rsidTr="00227C53">
        <w:tc>
          <w:tcPr>
            <w:tcW w:w="796" w:type="dxa"/>
          </w:tcPr>
          <w:p w14:paraId="3926B3A8" w14:textId="0411756C" w:rsidR="00726243" w:rsidRPr="00726243" w:rsidRDefault="00726243" w:rsidP="00161564">
            <w:pPr>
              <w:rPr>
                <w:rFonts w:ascii="Verdana" w:hAnsi="Verdana" w:cs="Arial"/>
                <w:b/>
                <w:bCs/>
                <w:color w:val="385623" w:themeColor="accent6" w:themeShade="80"/>
                <w:sz w:val="24"/>
                <w:szCs w:val="24"/>
              </w:rPr>
            </w:pPr>
            <w:r w:rsidRPr="00726243">
              <w:rPr>
                <w:rFonts w:ascii="Verdana" w:hAnsi="Verdana" w:cs="Arial"/>
                <w:b/>
                <w:bCs/>
                <w:color w:val="385623" w:themeColor="accent6" w:themeShade="80"/>
                <w:sz w:val="24"/>
                <w:szCs w:val="24"/>
              </w:rPr>
              <w:lastRenderedPageBreak/>
              <w:t>1.</w:t>
            </w:r>
          </w:p>
        </w:tc>
        <w:tc>
          <w:tcPr>
            <w:tcW w:w="8554" w:type="dxa"/>
          </w:tcPr>
          <w:p w14:paraId="1CC6F9B8" w14:textId="42D7B5A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Introduction</w:t>
            </w:r>
          </w:p>
        </w:tc>
      </w:tr>
      <w:tr w:rsidR="00726243" w14:paraId="54D4C558" w14:textId="77777777" w:rsidTr="00227C53">
        <w:tc>
          <w:tcPr>
            <w:tcW w:w="796" w:type="dxa"/>
          </w:tcPr>
          <w:p w14:paraId="0F1205E5" w14:textId="62B18CE3" w:rsidR="00726243" w:rsidRPr="00C93FF0" w:rsidRDefault="00726243" w:rsidP="00161564">
            <w:pPr>
              <w:rPr>
                <w:rFonts w:ascii="Verdana" w:hAnsi="Verdana" w:cs="Arial"/>
              </w:rPr>
            </w:pPr>
            <w:r w:rsidRPr="00C93FF0">
              <w:rPr>
                <w:rFonts w:ascii="Verdana" w:hAnsi="Verdana" w:cs="Arial"/>
              </w:rPr>
              <w:t>1.1</w:t>
            </w:r>
          </w:p>
        </w:tc>
        <w:tc>
          <w:tcPr>
            <w:tcW w:w="8554" w:type="dxa"/>
          </w:tcPr>
          <w:p w14:paraId="10D135B3" w14:textId="4A6EFC70" w:rsidR="00726243" w:rsidRDefault="00C93FF0" w:rsidP="00C93FF0">
            <w:pPr>
              <w:tabs>
                <w:tab w:val="left" w:pos="1668"/>
              </w:tabs>
              <w:rPr>
                <w:rFonts w:ascii="Verdana" w:hAnsi="Verdana" w:cs="Arial"/>
              </w:rPr>
            </w:pPr>
            <w:r>
              <w:rPr>
                <w:rFonts w:ascii="Verdana" w:hAnsi="Verdana" w:cs="Arial"/>
              </w:rPr>
              <w:t xml:space="preserve">Secure tenants of Nuneaton and Bedworth Borough Council can make an application to complete an assignment of </w:t>
            </w:r>
            <w:r w:rsidR="00FF578B">
              <w:rPr>
                <w:rFonts w:ascii="Verdana" w:hAnsi="Verdana" w:cs="Arial"/>
              </w:rPr>
              <w:t>tenancy;</w:t>
            </w:r>
            <w:r>
              <w:rPr>
                <w:rFonts w:ascii="Verdana" w:hAnsi="Verdana" w:cs="Arial"/>
              </w:rPr>
              <w:t xml:space="preserve"> this includes adding or removing a name from an existing tenancy.</w:t>
            </w:r>
          </w:p>
          <w:p w14:paraId="4178DD76" w14:textId="121A33CE" w:rsidR="00C93FF0" w:rsidRPr="00C93FF0" w:rsidRDefault="00C93FF0" w:rsidP="00C93FF0">
            <w:pPr>
              <w:tabs>
                <w:tab w:val="left" w:pos="1668"/>
              </w:tabs>
              <w:rPr>
                <w:rFonts w:ascii="Verdana" w:hAnsi="Verdana" w:cs="Arial"/>
              </w:rPr>
            </w:pPr>
          </w:p>
        </w:tc>
      </w:tr>
      <w:tr w:rsidR="00C93FF0" w14:paraId="19E7B8CC" w14:textId="77777777" w:rsidTr="00227C53">
        <w:tc>
          <w:tcPr>
            <w:tcW w:w="796" w:type="dxa"/>
          </w:tcPr>
          <w:p w14:paraId="75CD1E13" w14:textId="5AC7ADFE" w:rsidR="00C93FF0" w:rsidRPr="00C93FF0" w:rsidRDefault="00C93FF0" w:rsidP="00161564">
            <w:pPr>
              <w:rPr>
                <w:rFonts w:ascii="Verdana" w:hAnsi="Verdana" w:cs="Arial"/>
              </w:rPr>
            </w:pPr>
            <w:r>
              <w:rPr>
                <w:rFonts w:ascii="Verdana" w:hAnsi="Verdana" w:cs="Arial"/>
              </w:rPr>
              <w:t>1.2.</w:t>
            </w:r>
          </w:p>
        </w:tc>
        <w:tc>
          <w:tcPr>
            <w:tcW w:w="8554" w:type="dxa"/>
          </w:tcPr>
          <w:p w14:paraId="0D0FFF93" w14:textId="7869E3F5" w:rsidR="00C93FF0" w:rsidRDefault="00C93FF0" w:rsidP="00C93FF0">
            <w:pPr>
              <w:tabs>
                <w:tab w:val="left" w:pos="1668"/>
              </w:tabs>
              <w:rPr>
                <w:rFonts w:ascii="Verdana" w:hAnsi="Verdana" w:cs="Arial"/>
              </w:rPr>
            </w:pPr>
            <w:r>
              <w:rPr>
                <w:rFonts w:ascii="Verdana" w:hAnsi="Verdana" w:cs="Arial"/>
              </w:rPr>
              <w:t>This Policy sets out Nuneaton and Bedworth Borough Council’s position regarding the rights to making an application for a mutual exchange, joint to a sole tenancy and a sole to a joint tenancy.</w:t>
            </w:r>
          </w:p>
          <w:p w14:paraId="5907C399" w14:textId="56D0935B" w:rsidR="00C93FF0" w:rsidRPr="00C93FF0" w:rsidRDefault="00C93FF0" w:rsidP="00C93FF0">
            <w:pPr>
              <w:tabs>
                <w:tab w:val="left" w:pos="1668"/>
              </w:tabs>
              <w:rPr>
                <w:rFonts w:ascii="Verdana" w:hAnsi="Verdana" w:cs="Arial"/>
              </w:rPr>
            </w:pPr>
          </w:p>
        </w:tc>
      </w:tr>
      <w:tr w:rsidR="00C93FF0" w14:paraId="1724EE22" w14:textId="77777777" w:rsidTr="00227C53">
        <w:tc>
          <w:tcPr>
            <w:tcW w:w="796" w:type="dxa"/>
          </w:tcPr>
          <w:p w14:paraId="7769FB15" w14:textId="1E60DEF0" w:rsidR="00C93FF0" w:rsidRPr="00C93FF0" w:rsidRDefault="00C93FF0" w:rsidP="00161564">
            <w:pPr>
              <w:rPr>
                <w:rFonts w:ascii="Verdana" w:hAnsi="Verdana" w:cs="Arial"/>
              </w:rPr>
            </w:pPr>
            <w:r>
              <w:rPr>
                <w:rFonts w:ascii="Verdana" w:hAnsi="Verdana" w:cs="Arial"/>
              </w:rPr>
              <w:t>1.3.</w:t>
            </w:r>
          </w:p>
        </w:tc>
        <w:tc>
          <w:tcPr>
            <w:tcW w:w="8554" w:type="dxa"/>
          </w:tcPr>
          <w:p w14:paraId="3912D71A" w14:textId="46D34135" w:rsidR="00C93FF0" w:rsidRDefault="00C93FF0" w:rsidP="00C93FF0">
            <w:pPr>
              <w:tabs>
                <w:tab w:val="left" w:pos="1668"/>
              </w:tabs>
              <w:rPr>
                <w:rFonts w:ascii="Verdana" w:hAnsi="Verdana" w:cs="Arial"/>
              </w:rPr>
            </w:pPr>
            <w:r>
              <w:rPr>
                <w:rFonts w:ascii="Verdana" w:hAnsi="Verdana" w:cs="Arial"/>
              </w:rPr>
              <w:t>This Policy will outline the process of how the Council will deal with mutual exc</w:t>
            </w:r>
            <w:r w:rsidR="00A75ED2">
              <w:rPr>
                <w:rFonts w:ascii="Verdana" w:hAnsi="Verdana" w:cs="Arial"/>
              </w:rPr>
              <w:t xml:space="preserve">hanges, joint to soles and sole to joint requests. This Policy will also outline the criteria in which a tenant will be able to complete an assignment. </w:t>
            </w:r>
          </w:p>
          <w:p w14:paraId="37D23AC2" w14:textId="2286D399" w:rsidR="00C93FF0" w:rsidRPr="00C93FF0" w:rsidRDefault="00C93FF0" w:rsidP="00C93FF0">
            <w:pPr>
              <w:tabs>
                <w:tab w:val="left" w:pos="1668"/>
              </w:tabs>
              <w:rPr>
                <w:rFonts w:ascii="Verdana" w:hAnsi="Verdana" w:cs="Arial"/>
              </w:rPr>
            </w:pPr>
          </w:p>
        </w:tc>
      </w:tr>
      <w:tr w:rsidR="00726243" w14:paraId="22B367F6" w14:textId="77777777" w:rsidTr="00227C53">
        <w:tc>
          <w:tcPr>
            <w:tcW w:w="796" w:type="dxa"/>
          </w:tcPr>
          <w:p w14:paraId="1EE02A37" w14:textId="0E890D96"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2.</w:t>
            </w:r>
          </w:p>
        </w:tc>
        <w:tc>
          <w:tcPr>
            <w:tcW w:w="8554" w:type="dxa"/>
          </w:tcPr>
          <w:p w14:paraId="18C04212" w14:textId="0F3E99EA"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Purpose</w:t>
            </w:r>
          </w:p>
        </w:tc>
      </w:tr>
      <w:tr w:rsidR="00CD7201" w14:paraId="4A58467C" w14:textId="77777777" w:rsidTr="00227C53">
        <w:tc>
          <w:tcPr>
            <w:tcW w:w="796" w:type="dxa"/>
          </w:tcPr>
          <w:p w14:paraId="65D1A71B" w14:textId="42042DF6" w:rsidR="00CD7201" w:rsidRPr="00A75ED2" w:rsidRDefault="00CD7201" w:rsidP="00161564">
            <w:pPr>
              <w:rPr>
                <w:rFonts w:ascii="Verdana" w:hAnsi="Verdana" w:cs="Arial"/>
              </w:rPr>
            </w:pPr>
            <w:r w:rsidRPr="00A75ED2">
              <w:rPr>
                <w:rFonts w:ascii="Verdana" w:hAnsi="Verdana" w:cs="Arial"/>
              </w:rPr>
              <w:t>2.1</w:t>
            </w:r>
          </w:p>
        </w:tc>
        <w:tc>
          <w:tcPr>
            <w:tcW w:w="8554" w:type="dxa"/>
          </w:tcPr>
          <w:p w14:paraId="760596AF" w14:textId="77777777" w:rsidR="00CD7201" w:rsidRPr="00A75ED2" w:rsidRDefault="00A75ED2" w:rsidP="00161564">
            <w:pPr>
              <w:rPr>
                <w:rFonts w:ascii="Verdana" w:hAnsi="Verdana" w:cs="Arial"/>
              </w:rPr>
            </w:pPr>
            <w:r w:rsidRPr="00A75ED2">
              <w:rPr>
                <w:rFonts w:ascii="Verdana" w:hAnsi="Verdana" w:cs="Arial"/>
              </w:rPr>
              <w:t>The purpose of this Policy is to:</w:t>
            </w:r>
          </w:p>
          <w:p w14:paraId="6922641B" w14:textId="77777777" w:rsidR="00A75ED2" w:rsidRPr="00A75ED2" w:rsidRDefault="00A75ED2" w:rsidP="00161564">
            <w:pPr>
              <w:rPr>
                <w:rFonts w:ascii="Verdana" w:hAnsi="Verdana" w:cs="Arial"/>
              </w:rPr>
            </w:pPr>
          </w:p>
          <w:p w14:paraId="2FADF1D2" w14:textId="3F22DA1C" w:rsidR="00A75ED2" w:rsidRDefault="00A75ED2" w:rsidP="00A75ED2">
            <w:pPr>
              <w:pStyle w:val="ListParagraph"/>
              <w:numPr>
                <w:ilvl w:val="0"/>
                <w:numId w:val="2"/>
              </w:numPr>
              <w:rPr>
                <w:rFonts w:ascii="Verdana" w:hAnsi="Verdana" w:cs="Arial"/>
              </w:rPr>
            </w:pPr>
            <w:r w:rsidRPr="00A75ED2">
              <w:rPr>
                <w:rFonts w:ascii="Verdana" w:hAnsi="Verdana" w:cs="Arial"/>
              </w:rPr>
              <w:t xml:space="preserve">Ensure the assignment of council owned properties complies with legislation, statutory guidance and good practise. </w:t>
            </w:r>
          </w:p>
          <w:p w14:paraId="02146FD2" w14:textId="7A3DCE4B" w:rsidR="00A75ED2" w:rsidRDefault="00A75ED2" w:rsidP="00A75ED2">
            <w:pPr>
              <w:pStyle w:val="ListParagraph"/>
              <w:numPr>
                <w:ilvl w:val="0"/>
                <w:numId w:val="2"/>
              </w:numPr>
              <w:rPr>
                <w:rFonts w:ascii="Verdana" w:hAnsi="Verdana" w:cs="Arial"/>
              </w:rPr>
            </w:pPr>
            <w:r>
              <w:rPr>
                <w:rFonts w:ascii="Verdana" w:hAnsi="Verdana" w:cs="Arial"/>
              </w:rPr>
              <w:t>Treat all tenants for housing fairly, whilst being sensitive to their circumstances.</w:t>
            </w:r>
          </w:p>
          <w:p w14:paraId="35C09186" w14:textId="5C20D1DC" w:rsidR="00A75ED2" w:rsidRDefault="00A75ED2" w:rsidP="00A75ED2">
            <w:pPr>
              <w:pStyle w:val="ListParagraph"/>
              <w:numPr>
                <w:ilvl w:val="0"/>
                <w:numId w:val="2"/>
              </w:numPr>
              <w:rPr>
                <w:rFonts w:ascii="Verdana" w:hAnsi="Verdana" w:cs="Arial"/>
              </w:rPr>
            </w:pPr>
            <w:r>
              <w:rPr>
                <w:rFonts w:ascii="Verdana" w:hAnsi="Verdana" w:cs="Arial"/>
              </w:rPr>
              <w:t xml:space="preserve">Make best use of its housing stock; and </w:t>
            </w:r>
          </w:p>
          <w:p w14:paraId="483F00FE" w14:textId="7BDDF89A" w:rsidR="00A75ED2" w:rsidRPr="00A75ED2" w:rsidRDefault="00A75ED2" w:rsidP="00A75ED2">
            <w:pPr>
              <w:pStyle w:val="ListParagraph"/>
              <w:numPr>
                <w:ilvl w:val="0"/>
                <w:numId w:val="2"/>
              </w:numPr>
              <w:rPr>
                <w:rFonts w:ascii="Verdana" w:hAnsi="Verdana" w:cs="Arial"/>
              </w:rPr>
            </w:pPr>
            <w:r>
              <w:rPr>
                <w:rFonts w:ascii="Verdana" w:hAnsi="Verdana" w:cs="Arial"/>
              </w:rPr>
              <w:t xml:space="preserve">Provide a high-quality service which are clear and understandable to those who use them and help tenants understand the operation of the Tenancy Assignment Policy. </w:t>
            </w:r>
          </w:p>
          <w:p w14:paraId="3704B31E" w14:textId="7E727E17" w:rsidR="00A75ED2" w:rsidRPr="00A75ED2" w:rsidRDefault="00A75ED2" w:rsidP="00161564">
            <w:pPr>
              <w:rPr>
                <w:rFonts w:ascii="Verdana" w:hAnsi="Verdana" w:cs="Arial"/>
              </w:rPr>
            </w:pPr>
          </w:p>
        </w:tc>
      </w:tr>
      <w:tr w:rsidR="00726243" w14:paraId="78FE7CCA" w14:textId="77777777" w:rsidTr="00227C53">
        <w:tc>
          <w:tcPr>
            <w:tcW w:w="796" w:type="dxa"/>
          </w:tcPr>
          <w:p w14:paraId="5796712C" w14:textId="7CC713A6"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3.</w:t>
            </w:r>
          </w:p>
        </w:tc>
        <w:tc>
          <w:tcPr>
            <w:tcW w:w="8554" w:type="dxa"/>
          </w:tcPr>
          <w:p w14:paraId="41807B14" w14:textId="7C7485B5"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Scope</w:t>
            </w:r>
          </w:p>
        </w:tc>
      </w:tr>
      <w:tr w:rsidR="00CD7201" w14:paraId="558EF67E" w14:textId="77777777" w:rsidTr="00227C53">
        <w:tc>
          <w:tcPr>
            <w:tcW w:w="796" w:type="dxa"/>
          </w:tcPr>
          <w:p w14:paraId="38E8EA65" w14:textId="0F1DFDA7" w:rsidR="00CD7201" w:rsidRPr="003A37B6" w:rsidRDefault="00CD7201" w:rsidP="00161564">
            <w:pPr>
              <w:rPr>
                <w:rFonts w:ascii="Verdana" w:hAnsi="Verdana" w:cs="Arial"/>
              </w:rPr>
            </w:pPr>
            <w:r w:rsidRPr="003A37B6">
              <w:rPr>
                <w:rFonts w:ascii="Verdana" w:hAnsi="Verdana" w:cs="Arial"/>
              </w:rPr>
              <w:t>3.1</w:t>
            </w:r>
          </w:p>
        </w:tc>
        <w:tc>
          <w:tcPr>
            <w:tcW w:w="8554" w:type="dxa"/>
          </w:tcPr>
          <w:p w14:paraId="79D9B9CE" w14:textId="77777777" w:rsidR="00CD7201" w:rsidRDefault="003A37B6" w:rsidP="00161564">
            <w:pPr>
              <w:rPr>
                <w:rFonts w:ascii="Verdana" w:hAnsi="Verdana" w:cs="Arial"/>
              </w:rPr>
            </w:pPr>
            <w:r w:rsidRPr="003A37B6">
              <w:rPr>
                <w:rFonts w:ascii="Verdana" w:hAnsi="Verdana" w:cs="Arial"/>
              </w:rPr>
              <w:t xml:space="preserve">This Policy applies to tenants that hold a secure tenancy with Nuneaton and Bedworth Borough Council. </w:t>
            </w:r>
          </w:p>
          <w:p w14:paraId="5A750007" w14:textId="207F7ECD" w:rsidR="003A37B6" w:rsidRPr="003A37B6" w:rsidRDefault="003A37B6" w:rsidP="00161564">
            <w:pPr>
              <w:rPr>
                <w:rFonts w:ascii="Verdana" w:hAnsi="Verdana" w:cs="Arial"/>
              </w:rPr>
            </w:pPr>
          </w:p>
        </w:tc>
      </w:tr>
      <w:tr w:rsidR="00726243" w14:paraId="7948A354" w14:textId="77777777" w:rsidTr="00227C53">
        <w:tc>
          <w:tcPr>
            <w:tcW w:w="796" w:type="dxa"/>
          </w:tcPr>
          <w:p w14:paraId="0DBB8D62" w14:textId="3347111E"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4.</w:t>
            </w:r>
          </w:p>
        </w:tc>
        <w:tc>
          <w:tcPr>
            <w:tcW w:w="8554" w:type="dxa"/>
          </w:tcPr>
          <w:p w14:paraId="6F2BAAE9" w14:textId="377AD84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Responsibility</w:t>
            </w:r>
          </w:p>
        </w:tc>
      </w:tr>
      <w:tr w:rsidR="00726243" w14:paraId="37A16106" w14:textId="77777777" w:rsidTr="00227C53">
        <w:tc>
          <w:tcPr>
            <w:tcW w:w="796" w:type="dxa"/>
          </w:tcPr>
          <w:p w14:paraId="2922EFF4" w14:textId="0CC59092" w:rsidR="00726243" w:rsidRPr="00C93FF0" w:rsidRDefault="00726243" w:rsidP="00161564">
            <w:pPr>
              <w:rPr>
                <w:rFonts w:ascii="Verdana" w:hAnsi="Verdana" w:cs="Arial"/>
              </w:rPr>
            </w:pPr>
            <w:r w:rsidRPr="00C93FF0">
              <w:rPr>
                <w:rFonts w:ascii="Verdana" w:hAnsi="Verdana" w:cs="Arial"/>
              </w:rPr>
              <w:t>4.1.</w:t>
            </w:r>
          </w:p>
        </w:tc>
        <w:tc>
          <w:tcPr>
            <w:tcW w:w="8554" w:type="dxa"/>
          </w:tcPr>
          <w:p w14:paraId="011C6983" w14:textId="77777777" w:rsidR="00726243" w:rsidRPr="00C93FF0" w:rsidRDefault="00C93FF0" w:rsidP="00161564">
            <w:pPr>
              <w:rPr>
                <w:rFonts w:ascii="Verdana" w:hAnsi="Verdana" w:cs="Arial"/>
              </w:rPr>
            </w:pPr>
            <w:r w:rsidRPr="00C93FF0">
              <w:rPr>
                <w:rFonts w:ascii="Verdana" w:hAnsi="Verdana" w:cs="Arial"/>
              </w:rPr>
              <w:t>The Assistant Director for Social Housing &amp; Community Safety retains overall responsibility for the implementation of this policy.</w:t>
            </w:r>
          </w:p>
          <w:p w14:paraId="3C5C2FC5" w14:textId="67CC1E5B" w:rsidR="00C93FF0" w:rsidRPr="00C93FF0" w:rsidRDefault="00C93FF0" w:rsidP="00161564">
            <w:pPr>
              <w:rPr>
                <w:rFonts w:ascii="Verdana" w:hAnsi="Verdana" w:cs="Arial"/>
              </w:rPr>
            </w:pPr>
          </w:p>
        </w:tc>
      </w:tr>
      <w:tr w:rsidR="00C93FF0" w14:paraId="7090B56A" w14:textId="77777777" w:rsidTr="00227C53">
        <w:tc>
          <w:tcPr>
            <w:tcW w:w="796" w:type="dxa"/>
          </w:tcPr>
          <w:p w14:paraId="424312CE" w14:textId="445EBA42" w:rsidR="00C93FF0" w:rsidRPr="00C93FF0" w:rsidRDefault="00C93FF0" w:rsidP="00161564">
            <w:pPr>
              <w:rPr>
                <w:rFonts w:ascii="Verdana" w:hAnsi="Verdana" w:cs="Arial"/>
              </w:rPr>
            </w:pPr>
            <w:r w:rsidRPr="00C93FF0">
              <w:rPr>
                <w:rFonts w:ascii="Verdana" w:hAnsi="Verdana" w:cs="Arial"/>
              </w:rPr>
              <w:t>4.2.</w:t>
            </w:r>
          </w:p>
        </w:tc>
        <w:tc>
          <w:tcPr>
            <w:tcW w:w="8554" w:type="dxa"/>
          </w:tcPr>
          <w:p w14:paraId="707C6426" w14:textId="77777777" w:rsidR="00C93FF0" w:rsidRPr="00C93FF0" w:rsidRDefault="00C93FF0" w:rsidP="00161564">
            <w:pPr>
              <w:rPr>
                <w:rFonts w:ascii="Verdana" w:hAnsi="Verdana" w:cs="Arial"/>
              </w:rPr>
            </w:pPr>
            <w:r w:rsidRPr="00C93FF0">
              <w:rPr>
                <w:rFonts w:ascii="Verdana" w:hAnsi="Verdana" w:cs="Arial"/>
              </w:rPr>
              <w:t>The operational day to day delivery of the policy is the responsibility of the Landlord Services Manager.</w:t>
            </w:r>
          </w:p>
          <w:p w14:paraId="2235447A" w14:textId="7B73AF78" w:rsidR="00C93FF0" w:rsidRPr="00C93FF0" w:rsidRDefault="00C93FF0" w:rsidP="00161564">
            <w:pPr>
              <w:rPr>
                <w:rFonts w:ascii="Verdana" w:hAnsi="Verdana" w:cs="Arial"/>
              </w:rPr>
            </w:pPr>
          </w:p>
        </w:tc>
      </w:tr>
      <w:tr w:rsidR="00C93FF0" w14:paraId="449BB8E3" w14:textId="77777777" w:rsidTr="00227C53">
        <w:tc>
          <w:tcPr>
            <w:tcW w:w="796" w:type="dxa"/>
          </w:tcPr>
          <w:p w14:paraId="7EDA69BC" w14:textId="610182A4" w:rsidR="00C93FF0" w:rsidRPr="00C93FF0" w:rsidRDefault="00C93FF0" w:rsidP="00161564">
            <w:pPr>
              <w:rPr>
                <w:rFonts w:ascii="Verdana" w:hAnsi="Verdana" w:cs="Arial"/>
              </w:rPr>
            </w:pPr>
            <w:r w:rsidRPr="00C93FF0">
              <w:rPr>
                <w:rFonts w:ascii="Verdana" w:hAnsi="Verdana" w:cs="Arial"/>
              </w:rPr>
              <w:t>4.3.</w:t>
            </w:r>
          </w:p>
        </w:tc>
        <w:tc>
          <w:tcPr>
            <w:tcW w:w="8554" w:type="dxa"/>
          </w:tcPr>
          <w:p w14:paraId="486B5E32" w14:textId="676D0975" w:rsidR="00C93FF0" w:rsidRPr="00C93FF0" w:rsidRDefault="00C93FF0" w:rsidP="00161564">
            <w:pPr>
              <w:rPr>
                <w:rFonts w:ascii="Verdana" w:hAnsi="Verdana" w:cs="Arial"/>
              </w:rPr>
            </w:pPr>
            <w:r w:rsidRPr="00C93FF0">
              <w:rPr>
                <w:rFonts w:ascii="Verdana" w:hAnsi="Verdana" w:cs="Arial"/>
              </w:rPr>
              <w:t>Compliance with this policy from Officers will be randomly monitored through monthly 1</w:t>
            </w:r>
            <w:r>
              <w:rPr>
                <w:rFonts w:ascii="Verdana" w:hAnsi="Verdana" w:cs="Arial"/>
              </w:rPr>
              <w:t>2</w:t>
            </w:r>
            <w:r w:rsidRPr="00C93FF0">
              <w:rPr>
                <w:rFonts w:ascii="Verdana" w:hAnsi="Verdana" w:cs="Arial"/>
              </w:rPr>
              <w:t>1’s and quality &amp; assurance exercises by the Anti-Social Behaviour Team Leader and Independent Living Team Leader.</w:t>
            </w:r>
          </w:p>
          <w:p w14:paraId="1C174AC2" w14:textId="2E858B75" w:rsidR="00C93FF0" w:rsidRPr="00C93FF0" w:rsidRDefault="00C93FF0" w:rsidP="00161564">
            <w:pPr>
              <w:rPr>
                <w:rFonts w:ascii="Verdana" w:hAnsi="Verdana" w:cs="Arial"/>
              </w:rPr>
            </w:pPr>
          </w:p>
        </w:tc>
      </w:tr>
      <w:tr w:rsidR="00C93FF0" w14:paraId="36ECB2C0" w14:textId="77777777" w:rsidTr="00227C53">
        <w:tc>
          <w:tcPr>
            <w:tcW w:w="796" w:type="dxa"/>
          </w:tcPr>
          <w:p w14:paraId="0FE8F132" w14:textId="3A969168" w:rsidR="00C93FF0" w:rsidRPr="00C93FF0" w:rsidRDefault="00C93FF0" w:rsidP="00161564">
            <w:pPr>
              <w:rPr>
                <w:rFonts w:ascii="Verdana" w:hAnsi="Verdana" w:cs="Arial"/>
              </w:rPr>
            </w:pPr>
            <w:r w:rsidRPr="00C93FF0">
              <w:rPr>
                <w:rFonts w:ascii="Verdana" w:hAnsi="Verdana" w:cs="Arial"/>
              </w:rPr>
              <w:t>4.4</w:t>
            </w:r>
          </w:p>
        </w:tc>
        <w:tc>
          <w:tcPr>
            <w:tcW w:w="8554" w:type="dxa"/>
          </w:tcPr>
          <w:p w14:paraId="1CA63D14" w14:textId="5EBAE9A7" w:rsidR="00C93FF0" w:rsidRPr="00C93FF0" w:rsidRDefault="00C93FF0" w:rsidP="00161564">
            <w:pPr>
              <w:rPr>
                <w:rFonts w:ascii="Verdana" w:hAnsi="Verdana" w:cs="Arial"/>
              </w:rPr>
            </w:pPr>
            <w:r w:rsidRPr="00C93FF0">
              <w:rPr>
                <w:rFonts w:ascii="Verdana" w:hAnsi="Verdana" w:cs="Arial"/>
              </w:rPr>
              <w:t xml:space="preserve">All staff managing cases are responsible for reading and familiarising themselves with this policy and the associated procedures. </w:t>
            </w:r>
          </w:p>
          <w:p w14:paraId="7679BA4A" w14:textId="77777777" w:rsidR="00C93FF0" w:rsidRPr="00C93FF0" w:rsidRDefault="00C93FF0" w:rsidP="00161564">
            <w:pPr>
              <w:rPr>
                <w:rFonts w:ascii="Verdana" w:hAnsi="Verdana" w:cs="Arial"/>
              </w:rPr>
            </w:pPr>
          </w:p>
        </w:tc>
      </w:tr>
      <w:tr w:rsidR="00726243" w14:paraId="1FE8DF07" w14:textId="77777777" w:rsidTr="00227C53">
        <w:tc>
          <w:tcPr>
            <w:tcW w:w="796" w:type="dxa"/>
          </w:tcPr>
          <w:p w14:paraId="7BA43A08" w14:textId="6C837978"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5.</w:t>
            </w:r>
          </w:p>
        </w:tc>
        <w:tc>
          <w:tcPr>
            <w:tcW w:w="8554" w:type="dxa"/>
          </w:tcPr>
          <w:p w14:paraId="66532CC1" w14:textId="4B06FB9B" w:rsidR="00726243" w:rsidRPr="00C93FF0" w:rsidRDefault="00D95266"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Tenure Types</w:t>
            </w:r>
          </w:p>
        </w:tc>
      </w:tr>
      <w:tr w:rsidR="00CD7201" w14:paraId="671D94BF" w14:textId="77777777" w:rsidTr="00227C53">
        <w:tc>
          <w:tcPr>
            <w:tcW w:w="796" w:type="dxa"/>
          </w:tcPr>
          <w:p w14:paraId="3FA41FBF" w14:textId="5617A1AE" w:rsidR="00CD7201" w:rsidRPr="003A37B6" w:rsidRDefault="00CD7201" w:rsidP="00161564">
            <w:pPr>
              <w:rPr>
                <w:rFonts w:ascii="Verdana" w:hAnsi="Verdana" w:cs="Arial"/>
              </w:rPr>
            </w:pPr>
            <w:r w:rsidRPr="003A37B6">
              <w:rPr>
                <w:rFonts w:ascii="Verdana" w:hAnsi="Verdana" w:cs="Arial"/>
              </w:rPr>
              <w:t>5.1.</w:t>
            </w:r>
          </w:p>
        </w:tc>
        <w:tc>
          <w:tcPr>
            <w:tcW w:w="8554" w:type="dxa"/>
          </w:tcPr>
          <w:p w14:paraId="228B7B8B" w14:textId="77777777" w:rsidR="00D95266" w:rsidRPr="00D95266" w:rsidRDefault="00D95266" w:rsidP="00161564">
            <w:pPr>
              <w:rPr>
                <w:rFonts w:ascii="Verdana" w:hAnsi="Verdana" w:cs="Arial"/>
                <w:u w:val="single"/>
              </w:rPr>
            </w:pPr>
            <w:r w:rsidRPr="00D95266">
              <w:rPr>
                <w:rFonts w:ascii="Verdana" w:hAnsi="Verdana" w:cs="Arial"/>
                <w:u w:val="single"/>
              </w:rPr>
              <w:t>Introductory Tenancy</w:t>
            </w:r>
          </w:p>
          <w:p w14:paraId="50AE09C1" w14:textId="77777777" w:rsidR="00D95266" w:rsidRDefault="00D95266" w:rsidP="00161564">
            <w:pPr>
              <w:rPr>
                <w:rFonts w:ascii="Verdana" w:hAnsi="Verdana" w:cs="Arial"/>
              </w:rPr>
            </w:pPr>
          </w:p>
          <w:p w14:paraId="3697B8F9" w14:textId="3B1B272B" w:rsidR="00D95266" w:rsidRDefault="00D95266" w:rsidP="00161564">
            <w:pPr>
              <w:rPr>
                <w:rFonts w:ascii="Verdana" w:hAnsi="Verdana" w:cs="Arial"/>
              </w:rPr>
            </w:pPr>
            <w:r>
              <w:rPr>
                <w:rFonts w:ascii="Verdana" w:hAnsi="Verdana" w:cs="Arial"/>
              </w:rPr>
              <w:lastRenderedPageBreak/>
              <w:t>All new Council tenants will be offered an introductory tenancy for 12-months. This ‘trial’ period allows tenants to demonstrate that they can sustain a tenancy and comply with the terms of the Tenancy Agreement. Introductory tenants do not have the same rights as tenants on secure tenancies, this includes:</w:t>
            </w:r>
          </w:p>
          <w:p w14:paraId="58574175" w14:textId="77777777" w:rsidR="00D95266" w:rsidRDefault="00D95266" w:rsidP="00161564">
            <w:pPr>
              <w:rPr>
                <w:rFonts w:ascii="Verdana" w:hAnsi="Verdana" w:cs="Arial"/>
              </w:rPr>
            </w:pPr>
          </w:p>
          <w:p w14:paraId="3E232529" w14:textId="0CE04E04" w:rsidR="00D95266" w:rsidRDefault="00D95266" w:rsidP="00D95266">
            <w:pPr>
              <w:pStyle w:val="ListParagraph"/>
              <w:numPr>
                <w:ilvl w:val="0"/>
                <w:numId w:val="3"/>
              </w:numPr>
              <w:rPr>
                <w:rFonts w:ascii="Verdana" w:hAnsi="Verdana" w:cs="Arial"/>
              </w:rPr>
            </w:pPr>
            <w:r>
              <w:rPr>
                <w:rFonts w:ascii="Verdana" w:hAnsi="Verdana" w:cs="Arial"/>
              </w:rPr>
              <w:t>Cannot apply for a Right to Buy.</w:t>
            </w:r>
          </w:p>
          <w:p w14:paraId="5CCF042E" w14:textId="0078A8C0" w:rsidR="00D95266" w:rsidRDefault="00D95266" w:rsidP="00D95266">
            <w:pPr>
              <w:pStyle w:val="ListParagraph"/>
              <w:numPr>
                <w:ilvl w:val="0"/>
                <w:numId w:val="3"/>
              </w:numPr>
              <w:rPr>
                <w:rFonts w:ascii="Verdana" w:hAnsi="Verdana" w:cs="Arial"/>
              </w:rPr>
            </w:pPr>
            <w:r>
              <w:rPr>
                <w:rFonts w:ascii="Verdana" w:hAnsi="Verdana" w:cs="Arial"/>
              </w:rPr>
              <w:t>Cannot make any alterations or improvements to the property.</w:t>
            </w:r>
          </w:p>
          <w:p w14:paraId="127CFDB6" w14:textId="6075ED7D" w:rsidR="00D95266" w:rsidRDefault="00D95266" w:rsidP="00161564">
            <w:pPr>
              <w:pStyle w:val="ListParagraph"/>
              <w:numPr>
                <w:ilvl w:val="0"/>
                <w:numId w:val="3"/>
              </w:numPr>
              <w:rPr>
                <w:rFonts w:ascii="Verdana" w:hAnsi="Verdana" w:cs="Arial"/>
              </w:rPr>
            </w:pPr>
            <w:r>
              <w:rPr>
                <w:rFonts w:ascii="Verdana" w:hAnsi="Verdana" w:cs="Arial"/>
              </w:rPr>
              <w:t xml:space="preserve">Cannot make an application for a Mutual Exchange (swap). </w:t>
            </w:r>
          </w:p>
          <w:p w14:paraId="66512093" w14:textId="3AE6941C" w:rsidR="00906AD4" w:rsidRDefault="00906AD4" w:rsidP="00906AD4">
            <w:pPr>
              <w:rPr>
                <w:rFonts w:ascii="Verdana" w:hAnsi="Verdana" w:cs="Arial"/>
              </w:rPr>
            </w:pPr>
          </w:p>
          <w:p w14:paraId="5C860995" w14:textId="5A0E277A" w:rsidR="00906AD4" w:rsidRDefault="00906AD4" w:rsidP="00906AD4">
            <w:pPr>
              <w:rPr>
                <w:rFonts w:ascii="Verdana" w:hAnsi="Verdana" w:cs="Arial"/>
              </w:rPr>
            </w:pPr>
            <w:r>
              <w:rPr>
                <w:rFonts w:ascii="Verdana" w:hAnsi="Verdana" w:cs="Arial"/>
              </w:rPr>
              <w:t xml:space="preserve">Throughout this 12-month period, the tenancy will be monitored. The Tenancy Management Officer / Independent Living Officer will complete 3 post-tenancy visits (PTV’s) throughout the tenants first year of tenancy to ensure the terms &amp; conditions of the Tenancy Agreement are being adhered to. This includes ensuring the tenant(s) have appropriate support to manage and maintain their tenancy. </w:t>
            </w:r>
          </w:p>
          <w:p w14:paraId="60A284F1" w14:textId="77777777" w:rsidR="00906AD4" w:rsidRDefault="00906AD4" w:rsidP="00906AD4">
            <w:pPr>
              <w:rPr>
                <w:rFonts w:ascii="Verdana" w:hAnsi="Verdana" w:cs="Arial"/>
              </w:rPr>
            </w:pPr>
          </w:p>
          <w:p w14:paraId="193B1A61" w14:textId="7035253A" w:rsidR="00906AD4" w:rsidRDefault="00906AD4" w:rsidP="00906AD4">
            <w:pPr>
              <w:rPr>
                <w:rFonts w:ascii="Verdana" w:hAnsi="Verdana" w:cs="Arial"/>
              </w:rPr>
            </w:pPr>
            <w:r>
              <w:rPr>
                <w:rFonts w:ascii="Verdana" w:hAnsi="Verdana" w:cs="Arial"/>
              </w:rPr>
              <w:t xml:space="preserve">Where breaches of an introductory tenancy are identified, the Council can extend an introductory tenancy for a further 6-months; however, if the breach(es) identified are serious and </w:t>
            </w:r>
            <w:r w:rsidR="00D231DC">
              <w:rPr>
                <w:rFonts w:ascii="Verdana" w:hAnsi="Verdana" w:cs="Arial"/>
              </w:rPr>
              <w:t xml:space="preserve">the </w:t>
            </w:r>
            <w:r>
              <w:rPr>
                <w:rFonts w:ascii="Verdana" w:hAnsi="Verdana" w:cs="Arial"/>
              </w:rPr>
              <w:t xml:space="preserve">Council feels it is reasonable &amp; proportionate, a Notice of Possession Proceedings will be </w:t>
            </w:r>
            <w:r w:rsidR="009F6C3D">
              <w:rPr>
                <w:rFonts w:ascii="Verdana" w:hAnsi="Verdana" w:cs="Arial"/>
              </w:rPr>
              <w:t>served,</w:t>
            </w:r>
            <w:r>
              <w:rPr>
                <w:rFonts w:ascii="Verdana" w:hAnsi="Verdana" w:cs="Arial"/>
              </w:rPr>
              <w:t xml:space="preserve"> and possession proceedings will commence. </w:t>
            </w:r>
          </w:p>
          <w:p w14:paraId="44BE9CE1" w14:textId="77777777" w:rsidR="00906AD4" w:rsidRDefault="00906AD4" w:rsidP="00906AD4">
            <w:pPr>
              <w:rPr>
                <w:rFonts w:ascii="Verdana" w:hAnsi="Verdana" w:cs="Arial"/>
              </w:rPr>
            </w:pPr>
          </w:p>
          <w:p w14:paraId="7AA4B13A" w14:textId="6F86729C" w:rsidR="00906AD4" w:rsidRDefault="00906AD4" w:rsidP="00906AD4">
            <w:pPr>
              <w:rPr>
                <w:rFonts w:ascii="Verdana" w:hAnsi="Verdana" w:cs="Arial"/>
              </w:rPr>
            </w:pPr>
            <w:r>
              <w:rPr>
                <w:rFonts w:ascii="Verdana" w:hAnsi="Verdana" w:cs="Arial"/>
              </w:rPr>
              <w:t>Introductory tenancies will not be used where:</w:t>
            </w:r>
          </w:p>
          <w:p w14:paraId="3D6A7031" w14:textId="77777777" w:rsidR="00906AD4" w:rsidRDefault="00906AD4" w:rsidP="00906AD4">
            <w:pPr>
              <w:rPr>
                <w:rFonts w:ascii="Verdana" w:hAnsi="Verdana" w:cs="Arial"/>
              </w:rPr>
            </w:pPr>
          </w:p>
          <w:p w14:paraId="4B096485" w14:textId="2A915BEC" w:rsidR="00906AD4" w:rsidRDefault="00906AD4" w:rsidP="00906AD4">
            <w:pPr>
              <w:pStyle w:val="ListParagraph"/>
              <w:numPr>
                <w:ilvl w:val="0"/>
                <w:numId w:val="4"/>
              </w:numPr>
              <w:rPr>
                <w:rFonts w:ascii="Verdana" w:hAnsi="Verdana" w:cs="Arial"/>
              </w:rPr>
            </w:pPr>
            <w:r>
              <w:rPr>
                <w:rFonts w:ascii="Verdana" w:hAnsi="Verdana" w:cs="Arial"/>
              </w:rPr>
              <w:t>Someone is a secure tenant of the Council immediately before the offer of accommodation, or a secure or assured tenancy of a Housing Association.</w:t>
            </w:r>
          </w:p>
          <w:p w14:paraId="451A8755" w14:textId="5829EC93" w:rsidR="00906AD4" w:rsidRDefault="00906AD4" w:rsidP="00906AD4">
            <w:pPr>
              <w:pStyle w:val="ListParagraph"/>
              <w:numPr>
                <w:ilvl w:val="0"/>
                <w:numId w:val="4"/>
              </w:numPr>
              <w:rPr>
                <w:rFonts w:ascii="Verdana" w:hAnsi="Verdana" w:cs="Arial"/>
              </w:rPr>
            </w:pPr>
            <w:r>
              <w:rPr>
                <w:rFonts w:ascii="Verdana" w:hAnsi="Verdana" w:cs="Arial"/>
              </w:rPr>
              <w:t>Where a secure tenancy is being assigned, including by way of a mutual exchange; or</w:t>
            </w:r>
          </w:p>
          <w:p w14:paraId="66AF89C7" w14:textId="559A866B" w:rsidR="00906AD4" w:rsidRPr="00906AD4" w:rsidRDefault="00906AD4" w:rsidP="00906AD4">
            <w:pPr>
              <w:pStyle w:val="ListParagraph"/>
              <w:numPr>
                <w:ilvl w:val="0"/>
                <w:numId w:val="4"/>
              </w:numPr>
              <w:rPr>
                <w:rFonts w:ascii="Verdana" w:hAnsi="Verdana" w:cs="Arial"/>
              </w:rPr>
            </w:pPr>
            <w:r>
              <w:rPr>
                <w:rFonts w:ascii="Verdana" w:hAnsi="Verdana" w:cs="Arial"/>
              </w:rPr>
              <w:t>In exceptional circumstances, where it would not be appropriate to grant an Introductory Tenancy, the Council will grant a Secure Tenancy.</w:t>
            </w:r>
          </w:p>
          <w:p w14:paraId="588EEA73" w14:textId="77777777" w:rsidR="00906AD4" w:rsidRDefault="00906AD4" w:rsidP="00906AD4">
            <w:pPr>
              <w:rPr>
                <w:rFonts w:ascii="Verdana" w:hAnsi="Verdana" w:cs="Arial"/>
              </w:rPr>
            </w:pPr>
          </w:p>
          <w:p w14:paraId="68C4CA22" w14:textId="19727239" w:rsidR="000D5C7A" w:rsidRDefault="000D5C7A" w:rsidP="00906AD4">
            <w:pPr>
              <w:rPr>
                <w:rFonts w:ascii="Verdana" w:hAnsi="Verdana" w:cs="Arial"/>
              </w:rPr>
            </w:pPr>
            <w:r>
              <w:rPr>
                <w:rFonts w:ascii="Verdana" w:hAnsi="Verdana" w:cs="Arial"/>
              </w:rPr>
              <w:t xml:space="preserve">The Council offers both sole and joint tenancies to new households moving into our stock – this is subject to </w:t>
            </w:r>
            <w:r w:rsidR="009F6C3D">
              <w:rPr>
                <w:rFonts w:ascii="Verdana" w:hAnsi="Verdana" w:cs="Arial"/>
              </w:rPr>
              <w:t>eligibility,</w:t>
            </w:r>
            <w:r>
              <w:rPr>
                <w:rFonts w:ascii="Verdana" w:hAnsi="Verdana" w:cs="Arial"/>
              </w:rPr>
              <w:t xml:space="preserve"> and it is the</w:t>
            </w:r>
            <w:r w:rsidR="009F6C3D">
              <w:rPr>
                <w:rFonts w:ascii="Verdana" w:hAnsi="Verdana" w:cs="Arial"/>
              </w:rPr>
              <w:t xml:space="preserve"> household’</w:t>
            </w:r>
            <w:r>
              <w:rPr>
                <w:rFonts w:ascii="Verdana" w:hAnsi="Verdana" w:cs="Arial"/>
              </w:rPr>
              <w:t>s decision whether to apply for a joint or sole tenancy.</w:t>
            </w:r>
          </w:p>
          <w:p w14:paraId="5F9945E6" w14:textId="77777777" w:rsidR="000D5C7A" w:rsidRDefault="000D5C7A" w:rsidP="00906AD4">
            <w:pPr>
              <w:rPr>
                <w:rFonts w:ascii="Verdana" w:hAnsi="Verdana" w:cs="Arial"/>
              </w:rPr>
            </w:pPr>
          </w:p>
          <w:p w14:paraId="0E138F78" w14:textId="2F624A2F" w:rsidR="00906AD4" w:rsidRPr="00906AD4" w:rsidRDefault="00906AD4" w:rsidP="00906AD4">
            <w:pPr>
              <w:rPr>
                <w:rFonts w:ascii="Verdana" w:hAnsi="Verdana" w:cs="Arial"/>
              </w:rPr>
            </w:pPr>
            <w:r>
              <w:rPr>
                <w:rFonts w:ascii="Verdana" w:hAnsi="Verdana" w:cs="Arial"/>
              </w:rPr>
              <w:t>Please refer to the Introductory Tenancy Procedure for further information.</w:t>
            </w:r>
          </w:p>
          <w:p w14:paraId="1662CB4A" w14:textId="5C0F43EF" w:rsidR="00D95266" w:rsidRPr="00D95266" w:rsidRDefault="00D95266" w:rsidP="00161564">
            <w:pPr>
              <w:rPr>
                <w:rFonts w:ascii="Verdana" w:hAnsi="Verdana" w:cs="Arial"/>
              </w:rPr>
            </w:pPr>
          </w:p>
        </w:tc>
      </w:tr>
      <w:tr w:rsidR="00D95266" w14:paraId="6456BA0B" w14:textId="77777777" w:rsidTr="00227C53">
        <w:tc>
          <w:tcPr>
            <w:tcW w:w="796" w:type="dxa"/>
          </w:tcPr>
          <w:p w14:paraId="2E5C9149" w14:textId="78956C2B" w:rsidR="00D95266" w:rsidRPr="003A37B6" w:rsidRDefault="00D95266" w:rsidP="00161564">
            <w:pPr>
              <w:rPr>
                <w:rFonts w:ascii="Verdana" w:hAnsi="Verdana" w:cs="Arial"/>
              </w:rPr>
            </w:pPr>
            <w:r>
              <w:rPr>
                <w:rFonts w:ascii="Verdana" w:hAnsi="Verdana" w:cs="Arial"/>
              </w:rPr>
              <w:lastRenderedPageBreak/>
              <w:t>5.2.</w:t>
            </w:r>
          </w:p>
        </w:tc>
        <w:tc>
          <w:tcPr>
            <w:tcW w:w="8554" w:type="dxa"/>
          </w:tcPr>
          <w:p w14:paraId="38A55A77" w14:textId="77777777" w:rsidR="00D95266" w:rsidRDefault="00D95266" w:rsidP="00161564">
            <w:pPr>
              <w:rPr>
                <w:rFonts w:ascii="Verdana" w:hAnsi="Verdana" w:cs="Arial"/>
                <w:u w:val="single"/>
              </w:rPr>
            </w:pPr>
            <w:r>
              <w:rPr>
                <w:rFonts w:ascii="Verdana" w:hAnsi="Verdana" w:cs="Arial"/>
                <w:u w:val="single"/>
              </w:rPr>
              <w:t>Secure Tenancy</w:t>
            </w:r>
          </w:p>
          <w:p w14:paraId="3643E369" w14:textId="77777777" w:rsidR="00D95266" w:rsidRDefault="00D95266" w:rsidP="00161564">
            <w:pPr>
              <w:rPr>
                <w:rFonts w:ascii="Verdana" w:hAnsi="Verdana" w:cs="Arial"/>
                <w:u w:val="single"/>
              </w:rPr>
            </w:pPr>
          </w:p>
          <w:p w14:paraId="4885DD81" w14:textId="611A0ED0" w:rsidR="00D95266" w:rsidRDefault="00D95266" w:rsidP="00161564">
            <w:pPr>
              <w:rPr>
                <w:rFonts w:ascii="Verdana" w:hAnsi="Verdana" w:cs="Arial"/>
              </w:rPr>
            </w:pPr>
            <w:r>
              <w:rPr>
                <w:rFonts w:ascii="Verdana" w:hAnsi="Verdana" w:cs="Arial"/>
              </w:rPr>
              <w:t xml:space="preserve">Once a term of an introductory tenancy has been successfully completed, the tenancy will automatically become a secure tenancy. A secure tenancy is a ‘lifetime tenancy’, meaning it cannot </w:t>
            </w:r>
            <w:r w:rsidR="004577E0">
              <w:rPr>
                <w:rFonts w:ascii="Verdana" w:hAnsi="Verdana" w:cs="Arial"/>
              </w:rPr>
              <w:t>expire,</w:t>
            </w:r>
            <w:r>
              <w:rPr>
                <w:rFonts w:ascii="Verdana" w:hAnsi="Verdana" w:cs="Arial"/>
              </w:rPr>
              <w:t xml:space="preserve"> and the tenant(s) keep their protection of a secure tenancy so long as they continue to live in their premises as their main &amp; </w:t>
            </w:r>
            <w:r w:rsidR="004577E0">
              <w:rPr>
                <w:rFonts w:ascii="Verdana" w:hAnsi="Verdana" w:cs="Arial"/>
              </w:rPr>
              <w:t>principal</w:t>
            </w:r>
            <w:r>
              <w:rPr>
                <w:rFonts w:ascii="Verdana" w:hAnsi="Verdana" w:cs="Arial"/>
              </w:rPr>
              <w:t xml:space="preserve"> home. </w:t>
            </w:r>
          </w:p>
          <w:p w14:paraId="5895A25A" w14:textId="77777777" w:rsidR="004577E0" w:rsidRDefault="004577E0" w:rsidP="00161564">
            <w:pPr>
              <w:rPr>
                <w:rFonts w:ascii="Verdana" w:hAnsi="Verdana" w:cs="Arial"/>
              </w:rPr>
            </w:pPr>
          </w:p>
          <w:p w14:paraId="4394E686" w14:textId="405B6B94" w:rsidR="004577E0" w:rsidRDefault="004577E0" w:rsidP="00161564">
            <w:pPr>
              <w:rPr>
                <w:rFonts w:ascii="Verdana" w:hAnsi="Verdana" w:cs="Arial"/>
              </w:rPr>
            </w:pPr>
            <w:r>
              <w:rPr>
                <w:rFonts w:ascii="Verdana" w:hAnsi="Verdana" w:cs="Arial"/>
              </w:rPr>
              <w:t>Secure tenants have</w:t>
            </w:r>
            <w:r w:rsidR="00D231DC">
              <w:rPr>
                <w:rFonts w:ascii="Verdana" w:hAnsi="Verdana" w:cs="Arial"/>
              </w:rPr>
              <w:t xml:space="preserve"> </w:t>
            </w:r>
            <w:r>
              <w:rPr>
                <w:rFonts w:ascii="Verdana" w:hAnsi="Verdana" w:cs="Arial"/>
              </w:rPr>
              <w:t xml:space="preserve">security of </w:t>
            </w:r>
            <w:r w:rsidR="009C6107">
              <w:rPr>
                <w:rFonts w:ascii="Verdana" w:hAnsi="Verdana" w:cs="Arial"/>
              </w:rPr>
              <w:t>tenure</w:t>
            </w:r>
            <w:r>
              <w:rPr>
                <w:rFonts w:ascii="Verdana" w:hAnsi="Verdana" w:cs="Arial"/>
              </w:rPr>
              <w:t xml:space="preserve"> and the following statutory rights: </w:t>
            </w:r>
          </w:p>
          <w:p w14:paraId="49557C08" w14:textId="77777777" w:rsidR="009C6107" w:rsidRDefault="009C6107" w:rsidP="00161564">
            <w:pPr>
              <w:rPr>
                <w:rFonts w:ascii="Verdana" w:hAnsi="Verdana" w:cs="Arial"/>
              </w:rPr>
            </w:pPr>
          </w:p>
          <w:p w14:paraId="682D3432" w14:textId="09293365" w:rsidR="004577E0" w:rsidRDefault="004577E0" w:rsidP="004577E0">
            <w:pPr>
              <w:pStyle w:val="ListParagraph"/>
              <w:numPr>
                <w:ilvl w:val="0"/>
                <w:numId w:val="6"/>
              </w:numPr>
              <w:rPr>
                <w:rFonts w:ascii="Verdana" w:hAnsi="Verdana" w:cs="Arial"/>
              </w:rPr>
            </w:pPr>
            <w:r>
              <w:rPr>
                <w:rFonts w:ascii="Verdana" w:hAnsi="Verdana" w:cs="Arial"/>
              </w:rPr>
              <w:t>Making an application for a Right to Buy (excluding Independent Living Schemes).</w:t>
            </w:r>
          </w:p>
          <w:p w14:paraId="3E309516" w14:textId="7998F748" w:rsidR="004577E0" w:rsidRDefault="00415FA3" w:rsidP="004577E0">
            <w:pPr>
              <w:pStyle w:val="ListParagraph"/>
              <w:numPr>
                <w:ilvl w:val="0"/>
                <w:numId w:val="6"/>
              </w:numPr>
              <w:rPr>
                <w:rFonts w:ascii="Verdana" w:hAnsi="Verdana" w:cs="Arial"/>
              </w:rPr>
            </w:pPr>
            <w:r>
              <w:rPr>
                <w:rFonts w:ascii="Verdana" w:hAnsi="Verdana" w:cs="Arial"/>
              </w:rPr>
              <w:t>Repair their home if we fail to do so.</w:t>
            </w:r>
          </w:p>
          <w:p w14:paraId="296F8058" w14:textId="67BB06B2" w:rsidR="00415FA3" w:rsidRDefault="00415FA3" w:rsidP="004577E0">
            <w:pPr>
              <w:pStyle w:val="ListParagraph"/>
              <w:numPr>
                <w:ilvl w:val="0"/>
                <w:numId w:val="6"/>
              </w:numPr>
              <w:rPr>
                <w:rFonts w:ascii="Verdana" w:hAnsi="Verdana" w:cs="Arial"/>
              </w:rPr>
            </w:pPr>
            <w:r>
              <w:rPr>
                <w:rFonts w:ascii="Verdana" w:hAnsi="Verdana" w:cs="Arial"/>
              </w:rPr>
              <w:t>Make alternations and improvements to their home (with written permission from the Capital Projects Team).</w:t>
            </w:r>
          </w:p>
          <w:p w14:paraId="57129A1C" w14:textId="4BAABFCB" w:rsidR="00415FA3" w:rsidRDefault="00415FA3" w:rsidP="004577E0">
            <w:pPr>
              <w:pStyle w:val="ListParagraph"/>
              <w:numPr>
                <w:ilvl w:val="0"/>
                <w:numId w:val="6"/>
              </w:numPr>
              <w:rPr>
                <w:rFonts w:ascii="Verdana" w:hAnsi="Verdana" w:cs="Arial"/>
              </w:rPr>
            </w:pPr>
            <w:r>
              <w:rPr>
                <w:rFonts w:ascii="Verdana" w:hAnsi="Verdana" w:cs="Arial"/>
              </w:rPr>
              <w:t>Have lodgers or sublet part of their property (with written permission).</w:t>
            </w:r>
          </w:p>
          <w:p w14:paraId="0C20E3DC" w14:textId="423AD8C0" w:rsidR="00415FA3" w:rsidRDefault="00415FA3" w:rsidP="00415FA3">
            <w:pPr>
              <w:pStyle w:val="ListParagraph"/>
              <w:numPr>
                <w:ilvl w:val="0"/>
                <w:numId w:val="6"/>
              </w:numPr>
              <w:rPr>
                <w:rFonts w:ascii="Verdana" w:hAnsi="Verdana" w:cs="Arial"/>
              </w:rPr>
            </w:pPr>
            <w:r>
              <w:rPr>
                <w:rFonts w:ascii="Verdana" w:hAnsi="Verdana" w:cs="Arial"/>
              </w:rPr>
              <w:t xml:space="preserve">Apply for a Mutual Exchange with another Social Housing tenant (with written permission); or </w:t>
            </w:r>
          </w:p>
          <w:p w14:paraId="3F2BFD2D" w14:textId="61CA87CF" w:rsidR="00415FA3" w:rsidRPr="00415FA3" w:rsidRDefault="00415FA3" w:rsidP="00415FA3">
            <w:pPr>
              <w:pStyle w:val="ListParagraph"/>
              <w:numPr>
                <w:ilvl w:val="0"/>
                <w:numId w:val="6"/>
              </w:numPr>
              <w:rPr>
                <w:rFonts w:ascii="Verdana" w:hAnsi="Verdana" w:cs="Arial"/>
              </w:rPr>
            </w:pPr>
            <w:r>
              <w:rPr>
                <w:rFonts w:ascii="Verdana" w:hAnsi="Verdana" w:cs="Arial"/>
              </w:rPr>
              <w:t>In some circumstances, pass on their tenancy when they pass away (refer to the Succession Policy 2024 for further information).</w:t>
            </w:r>
          </w:p>
          <w:p w14:paraId="737158BC" w14:textId="77777777" w:rsidR="004577E0" w:rsidRDefault="004577E0" w:rsidP="00161564">
            <w:pPr>
              <w:rPr>
                <w:rFonts w:ascii="Verdana" w:hAnsi="Verdana" w:cs="Arial"/>
              </w:rPr>
            </w:pPr>
          </w:p>
          <w:p w14:paraId="0FA45379" w14:textId="4BBAA0C9" w:rsidR="004577E0" w:rsidRDefault="004577E0" w:rsidP="00161564">
            <w:pPr>
              <w:rPr>
                <w:rFonts w:ascii="Verdana" w:hAnsi="Verdana" w:cs="Arial"/>
              </w:rPr>
            </w:pPr>
            <w:r>
              <w:rPr>
                <w:rFonts w:ascii="Verdana" w:hAnsi="Verdana" w:cs="Arial"/>
              </w:rPr>
              <w:t xml:space="preserve">Secure tenants will be granted to: </w:t>
            </w:r>
          </w:p>
          <w:p w14:paraId="765037F7" w14:textId="77777777" w:rsidR="004577E0" w:rsidRDefault="004577E0" w:rsidP="00161564">
            <w:pPr>
              <w:rPr>
                <w:rFonts w:ascii="Verdana" w:hAnsi="Verdana" w:cs="Arial"/>
              </w:rPr>
            </w:pPr>
          </w:p>
          <w:p w14:paraId="0CEE64D2" w14:textId="195C1044" w:rsidR="004577E0" w:rsidRDefault="004577E0" w:rsidP="004577E0">
            <w:pPr>
              <w:pStyle w:val="ListParagraph"/>
              <w:numPr>
                <w:ilvl w:val="0"/>
                <w:numId w:val="5"/>
              </w:numPr>
              <w:rPr>
                <w:rFonts w:ascii="Verdana" w:hAnsi="Verdana" w:cs="Arial"/>
              </w:rPr>
            </w:pPr>
            <w:r>
              <w:rPr>
                <w:rFonts w:ascii="Verdana" w:hAnsi="Verdana" w:cs="Arial"/>
              </w:rPr>
              <w:t>Existing secure tenants of the Council (transfers).</w:t>
            </w:r>
          </w:p>
          <w:p w14:paraId="2844A22E" w14:textId="7BE8D272" w:rsidR="004577E0" w:rsidRDefault="004577E0" w:rsidP="004577E0">
            <w:pPr>
              <w:pStyle w:val="ListParagraph"/>
              <w:numPr>
                <w:ilvl w:val="0"/>
                <w:numId w:val="5"/>
              </w:numPr>
              <w:rPr>
                <w:rFonts w:ascii="Verdana" w:hAnsi="Verdana" w:cs="Arial"/>
              </w:rPr>
            </w:pPr>
            <w:r>
              <w:rPr>
                <w:rFonts w:ascii="Verdana" w:hAnsi="Verdana" w:cs="Arial"/>
              </w:rPr>
              <w:t>A secure or assured tenant of a Social Housing landlord.</w:t>
            </w:r>
          </w:p>
          <w:p w14:paraId="0D961025" w14:textId="3CF418BB" w:rsidR="004577E0" w:rsidRDefault="004577E0" w:rsidP="004577E0">
            <w:pPr>
              <w:pStyle w:val="ListParagraph"/>
              <w:numPr>
                <w:ilvl w:val="0"/>
                <w:numId w:val="5"/>
              </w:numPr>
              <w:rPr>
                <w:rFonts w:ascii="Verdana" w:hAnsi="Verdana" w:cs="Arial"/>
              </w:rPr>
            </w:pPr>
            <w:r>
              <w:rPr>
                <w:rFonts w:ascii="Verdana" w:hAnsi="Verdana" w:cs="Arial"/>
              </w:rPr>
              <w:t>An introductory tenant who has successfully completed their introductory period; or</w:t>
            </w:r>
          </w:p>
          <w:p w14:paraId="0565029F" w14:textId="4EB977F4" w:rsidR="004577E0" w:rsidRPr="004577E0" w:rsidRDefault="004577E0" w:rsidP="004577E0">
            <w:pPr>
              <w:pStyle w:val="ListParagraph"/>
              <w:numPr>
                <w:ilvl w:val="0"/>
                <w:numId w:val="5"/>
              </w:numPr>
              <w:rPr>
                <w:rFonts w:ascii="Verdana" w:hAnsi="Verdana" w:cs="Arial"/>
              </w:rPr>
            </w:pPr>
            <w:r>
              <w:rPr>
                <w:rFonts w:ascii="Verdana" w:hAnsi="Verdana" w:cs="Arial"/>
              </w:rPr>
              <w:t>Existing secure tenants who need to move for their safety (Management Moves or Domestic Abuse)</w:t>
            </w:r>
          </w:p>
          <w:p w14:paraId="303E6288" w14:textId="1A38A21C" w:rsidR="00D95266" w:rsidRPr="00D95266" w:rsidRDefault="00D95266" w:rsidP="00161564">
            <w:pPr>
              <w:rPr>
                <w:rFonts w:ascii="Verdana" w:hAnsi="Verdana" w:cs="Arial"/>
                <w:u w:val="single"/>
              </w:rPr>
            </w:pPr>
          </w:p>
        </w:tc>
      </w:tr>
      <w:tr w:rsidR="00D95266" w14:paraId="29B79913" w14:textId="77777777" w:rsidTr="00227C53">
        <w:tc>
          <w:tcPr>
            <w:tcW w:w="796" w:type="dxa"/>
          </w:tcPr>
          <w:p w14:paraId="2C2FE461" w14:textId="4FF9AEEB" w:rsidR="00D95266" w:rsidRPr="003A37B6" w:rsidRDefault="00415FA3" w:rsidP="00161564">
            <w:pPr>
              <w:rPr>
                <w:rFonts w:ascii="Verdana" w:hAnsi="Verdana" w:cs="Arial"/>
              </w:rPr>
            </w:pPr>
            <w:r>
              <w:rPr>
                <w:rFonts w:ascii="Verdana" w:hAnsi="Verdana" w:cs="Arial"/>
              </w:rPr>
              <w:lastRenderedPageBreak/>
              <w:t>5.3.</w:t>
            </w:r>
          </w:p>
        </w:tc>
        <w:tc>
          <w:tcPr>
            <w:tcW w:w="8554" w:type="dxa"/>
          </w:tcPr>
          <w:p w14:paraId="6F206A92" w14:textId="7082A6D6" w:rsidR="00D95266" w:rsidRDefault="00415FA3" w:rsidP="00161564">
            <w:pPr>
              <w:rPr>
                <w:rFonts w:ascii="Verdana" w:hAnsi="Verdana" w:cs="Arial"/>
                <w:u w:val="single"/>
              </w:rPr>
            </w:pPr>
            <w:r>
              <w:rPr>
                <w:rFonts w:ascii="Verdana" w:hAnsi="Verdana" w:cs="Arial"/>
                <w:u w:val="single"/>
              </w:rPr>
              <w:t>Equitable Tenancy / Under 18’s</w:t>
            </w:r>
          </w:p>
          <w:p w14:paraId="6481C572" w14:textId="77777777" w:rsidR="00415FA3" w:rsidRDefault="00415FA3" w:rsidP="00161564">
            <w:pPr>
              <w:rPr>
                <w:rFonts w:ascii="Verdana" w:hAnsi="Verdana" w:cs="Arial"/>
                <w:u w:val="single"/>
              </w:rPr>
            </w:pPr>
          </w:p>
          <w:p w14:paraId="1EA77708" w14:textId="13056890" w:rsidR="00415FA3" w:rsidRDefault="00415FA3" w:rsidP="00161564">
            <w:pPr>
              <w:rPr>
                <w:rFonts w:ascii="Verdana" w:hAnsi="Verdana" w:cs="Arial"/>
              </w:rPr>
            </w:pPr>
            <w:r>
              <w:rPr>
                <w:rFonts w:ascii="Verdana" w:hAnsi="Verdana" w:cs="Arial"/>
              </w:rPr>
              <w:t xml:space="preserve">Where an applicant is under the age of 18, they cannot legally hold their own tenancy. The Council will require another member of the </w:t>
            </w:r>
            <w:r w:rsidR="00165CA4">
              <w:rPr>
                <w:rFonts w:ascii="Verdana" w:hAnsi="Verdana" w:cs="Arial"/>
              </w:rPr>
              <w:t>minor’s</w:t>
            </w:r>
            <w:r>
              <w:rPr>
                <w:rFonts w:ascii="Verdana" w:hAnsi="Verdana" w:cs="Arial"/>
              </w:rPr>
              <w:t xml:space="preserve"> family or another trusted adult to hold the tenancy in trust until they have reached the age of 18 when the tenancy will pass to them. </w:t>
            </w:r>
          </w:p>
          <w:p w14:paraId="3E30E1B0" w14:textId="77777777" w:rsidR="00415FA3" w:rsidRDefault="00415FA3" w:rsidP="00161564">
            <w:pPr>
              <w:rPr>
                <w:rFonts w:ascii="Verdana" w:hAnsi="Verdana" w:cs="Arial"/>
              </w:rPr>
            </w:pPr>
          </w:p>
          <w:p w14:paraId="3C36C665" w14:textId="74DDBA92" w:rsidR="00415FA3" w:rsidRPr="00415FA3" w:rsidRDefault="00415FA3" w:rsidP="00161564">
            <w:pPr>
              <w:rPr>
                <w:rFonts w:ascii="Verdana" w:hAnsi="Verdana" w:cs="Arial"/>
              </w:rPr>
            </w:pPr>
            <w:r>
              <w:rPr>
                <w:rFonts w:ascii="Verdana" w:hAnsi="Verdana" w:cs="Arial"/>
              </w:rPr>
              <w:t xml:space="preserve">The Council also work in partnership with Warwickshire County Council’s House Project who work with young people to support them into their own accommodation and are their guarantors. </w:t>
            </w:r>
          </w:p>
          <w:p w14:paraId="44591CED" w14:textId="5BCF0CFD" w:rsidR="00415FA3" w:rsidRPr="00D95266" w:rsidRDefault="00415FA3" w:rsidP="00161564">
            <w:pPr>
              <w:rPr>
                <w:rFonts w:ascii="Verdana" w:hAnsi="Verdana" w:cs="Arial"/>
                <w:u w:val="single"/>
              </w:rPr>
            </w:pPr>
          </w:p>
        </w:tc>
      </w:tr>
      <w:tr w:rsidR="00B033DA" w14:paraId="2D4A0000" w14:textId="77777777" w:rsidTr="00227C53">
        <w:tc>
          <w:tcPr>
            <w:tcW w:w="796" w:type="dxa"/>
          </w:tcPr>
          <w:p w14:paraId="0A8F1E2E" w14:textId="5400A7D3" w:rsidR="00B033DA" w:rsidRPr="00FF43D0" w:rsidRDefault="00B033DA" w:rsidP="00161564">
            <w:pPr>
              <w:rPr>
                <w:rFonts w:ascii="Verdana" w:hAnsi="Verdana" w:cs="Arial"/>
              </w:rPr>
            </w:pPr>
            <w:r w:rsidRPr="00FF43D0">
              <w:rPr>
                <w:rFonts w:ascii="Verdana" w:hAnsi="Verdana" w:cs="Arial"/>
              </w:rPr>
              <w:t>5.4.</w:t>
            </w:r>
          </w:p>
        </w:tc>
        <w:tc>
          <w:tcPr>
            <w:tcW w:w="8554" w:type="dxa"/>
          </w:tcPr>
          <w:p w14:paraId="39AD51E2" w14:textId="77777777" w:rsidR="00B033DA" w:rsidRPr="00FF43D0" w:rsidRDefault="00B033DA" w:rsidP="00161564">
            <w:pPr>
              <w:rPr>
                <w:rFonts w:ascii="Verdana" w:hAnsi="Verdana" w:cs="Arial"/>
                <w:u w:val="single"/>
              </w:rPr>
            </w:pPr>
            <w:r w:rsidRPr="00FF43D0">
              <w:rPr>
                <w:rFonts w:ascii="Verdana" w:hAnsi="Verdana" w:cs="Arial"/>
                <w:u w:val="single"/>
              </w:rPr>
              <w:t>Flexible Tenancy</w:t>
            </w:r>
          </w:p>
          <w:p w14:paraId="166EAC26" w14:textId="77777777" w:rsidR="00B033DA" w:rsidRPr="00FF43D0" w:rsidRDefault="00B033DA" w:rsidP="00161564">
            <w:pPr>
              <w:rPr>
                <w:rFonts w:ascii="Verdana" w:hAnsi="Verdana" w:cs="Arial"/>
              </w:rPr>
            </w:pPr>
          </w:p>
          <w:p w14:paraId="53F29E51" w14:textId="76208EFF" w:rsidR="00B033DA" w:rsidRPr="00FF43D0" w:rsidRDefault="002B1B50" w:rsidP="00161564">
            <w:pPr>
              <w:rPr>
                <w:rFonts w:ascii="Verdana" w:hAnsi="Verdana" w:cs="Arial"/>
              </w:rPr>
            </w:pPr>
            <w:r w:rsidRPr="00FF43D0">
              <w:rPr>
                <w:rFonts w:ascii="Verdana" w:hAnsi="Verdana" w:cs="Arial"/>
              </w:rPr>
              <w:t xml:space="preserve">Some tenants will be offered </w:t>
            </w:r>
            <w:r w:rsidR="003A3EE9" w:rsidRPr="00FF43D0">
              <w:rPr>
                <w:rFonts w:ascii="Verdana" w:hAnsi="Verdana" w:cs="Arial"/>
              </w:rPr>
              <w:t>F</w:t>
            </w:r>
            <w:r w:rsidRPr="00FF43D0">
              <w:rPr>
                <w:rFonts w:ascii="Verdana" w:hAnsi="Verdana" w:cs="Arial"/>
              </w:rPr>
              <w:t>lexible tenancies at sign-up</w:t>
            </w:r>
            <w:r w:rsidR="00BF1C9A" w:rsidRPr="00FF43D0">
              <w:rPr>
                <w:rFonts w:ascii="Verdana" w:hAnsi="Verdana" w:cs="Arial"/>
              </w:rPr>
              <w:t xml:space="preserve">, which is another type of secure </w:t>
            </w:r>
            <w:r w:rsidR="00FF43D0" w:rsidRPr="00FF43D0">
              <w:rPr>
                <w:rFonts w:ascii="Verdana" w:hAnsi="Verdana" w:cs="Arial"/>
              </w:rPr>
              <w:t>tenure,</w:t>
            </w:r>
            <w:r w:rsidR="00322DAF" w:rsidRPr="00FF43D0">
              <w:rPr>
                <w:rFonts w:ascii="Verdana" w:hAnsi="Verdana" w:cs="Arial"/>
              </w:rPr>
              <w:t xml:space="preserve"> and t</w:t>
            </w:r>
            <w:r w:rsidR="00BF1C9A" w:rsidRPr="00FF43D0">
              <w:rPr>
                <w:rFonts w:ascii="Verdana" w:hAnsi="Verdana" w:cs="Arial"/>
              </w:rPr>
              <w:t>he rights are the same as those with a secure tenancy; however, they have a time limit</w:t>
            </w:r>
            <w:r w:rsidR="00322DAF" w:rsidRPr="00FF43D0">
              <w:rPr>
                <w:rFonts w:ascii="Verdana" w:hAnsi="Verdana" w:cs="Arial"/>
              </w:rPr>
              <w:t xml:space="preserve"> (usually 5 years)</w:t>
            </w:r>
            <w:r w:rsidR="00BF1C9A" w:rsidRPr="00FF43D0">
              <w:rPr>
                <w:rFonts w:ascii="Verdana" w:hAnsi="Verdana" w:cs="Arial"/>
              </w:rPr>
              <w:t xml:space="preserve">. </w:t>
            </w:r>
          </w:p>
          <w:p w14:paraId="11751BB0" w14:textId="77777777" w:rsidR="00896639" w:rsidRPr="00FF43D0" w:rsidRDefault="00896639" w:rsidP="00161564">
            <w:pPr>
              <w:rPr>
                <w:rFonts w:ascii="Verdana" w:hAnsi="Verdana" w:cs="Arial"/>
              </w:rPr>
            </w:pPr>
          </w:p>
          <w:p w14:paraId="1770BDD1" w14:textId="12A06A88" w:rsidR="00497BE6" w:rsidRPr="00FF43D0" w:rsidRDefault="00497BE6" w:rsidP="00497BE6">
            <w:pPr>
              <w:rPr>
                <w:rFonts w:ascii="Verdana" w:hAnsi="Verdana" w:cs="Arial"/>
              </w:rPr>
            </w:pPr>
            <w:r w:rsidRPr="00FF43D0">
              <w:rPr>
                <w:rFonts w:ascii="Verdana" w:hAnsi="Verdana" w:cs="Arial"/>
              </w:rPr>
              <w:t>Flexible tenants have tenant security of tenure and the following statutory rights</w:t>
            </w:r>
            <w:r w:rsidR="008A0623" w:rsidRPr="00FF43D0">
              <w:rPr>
                <w:rFonts w:ascii="Verdana" w:hAnsi="Verdana" w:cs="Arial"/>
              </w:rPr>
              <w:t>:</w:t>
            </w:r>
          </w:p>
          <w:p w14:paraId="2D15A6DA" w14:textId="77777777" w:rsidR="00497BE6" w:rsidRPr="00FF43D0" w:rsidRDefault="00497BE6" w:rsidP="00497BE6">
            <w:pPr>
              <w:rPr>
                <w:rFonts w:ascii="Verdana" w:hAnsi="Verdana" w:cs="Arial"/>
              </w:rPr>
            </w:pPr>
          </w:p>
          <w:p w14:paraId="40F7915D" w14:textId="5B2ECA59" w:rsidR="00497BE6" w:rsidRPr="00FF43D0" w:rsidRDefault="00497BE6" w:rsidP="008A0623">
            <w:pPr>
              <w:pStyle w:val="ListParagraph"/>
              <w:numPr>
                <w:ilvl w:val="0"/>
                <w:numId w:val="16"/>
              </w:numPr>
              <w:rPr>
                <w:rFonts w:ascii="Verdana" w:hAnsi="Verdana" w:cs="Arial"/>
              </w:rPr>
            </w:pPr>
            <w:r w:rsidRPr="00FF43D0">
              <w:rPr>
                <w:rFonts w:ascii="Verdana" w:hAnsi="Verdana" w:cs="Arial"/>
              </w:rPr>
              <w:t>Making an application for a Right to Buy (excluding Independent Living Schemes).</w:t>
            </w:r>
          </w:p>
          <w:p w14:paraId="74907CB1" w14:textId="77777777" w:rsidR="00497BE6" w:rsidRPr="00FF43D0" w:rsidRDefault="00497BE6" w:rsidP="00497BE6">
            <w:pPr>
              <w:pStyle w:val="ListParagraph"/>
              <w:numPr>
                <w:ilvl w:val="0"/>
                <w:numId w:val="6"/>
              </w:numPr>
              <w:rPr>
                <w:rFonts w:ascii="Verdana" w:hAnsi="Verdana" w:cs="Arial"/>
              </w:rPr>
            </w:pPr>
            <w:r w:rsidRPr="00FF43D0">
              <w:rPr>
                <w:rFonts w:ascii="Verdana" w:hAnsi="Verdana" w:cs="Arial"/>
              </w:rPr>
              <w:t>Repair their home if we fail to do so.</w:t>
            </w:r>
          </w:p>
          <w:p w14:paraId="660C7F52" w14:textId="77777777" w:rsidR="00497BE6" w:rsidRPr="00FF43D0" w:rsidRDefault="00497BE6" w:rsidP="00497BE6">
            <w:pPr>
              <w:pStyle w:val="ListParagraph"/>
              <w:numPr>
                <w:ilvl w:val="0"/>
                <w:numId w:val="6"/>
              </w:numPr>
              <w:rPr>
                <w:rFonts w:ascii="Verdana" w:hAnsi="Verdana" w:cs="Arial"/>
              </w:rPr>
            </w:pPr>
            <w:r w:rsidRPr="00FF43D0">
              <w:rPr>
                <w:rFonts w:ascii="Verdana" w:hAnsi="Verdana" w:cs="Arial"/>
              </w:rPr>
              <w:lastRenderedPageBreak/>
              <w:t>Make alternations and improvements to their home (with written permission from the Capital Projects Team).</w:t>
            </w:r>
          </w:p>
          <w:p w14:paraId="087D51B9" w14:textId="77777777" w:rsidR="00497BE6" w:rsidRPr="00FF43D0" w:rsidRDefault="00497BE6" w:rsidP="00497BE6">
            <w:pPr>
              <w:pStyle w:val="ListParagraph"/>
              <w:numPr>
                <w:ilvl w:val="0"/>
                <w:numId w:val="6"/>
              </w:numPr>
              <w:rPr>
                <w:rFonts w:ascii="Verdana" w:hAnsi="Verdana" w:cs="Arial"/>
              </w:rPr>
            </w:pPr>
            <w:r w:rsidRPr="00FF43D0">
              <w:rPr>
                <w:rFonts w:ascii="Verdana" w:hAnsi="Verdana" w:cs="Arial"/>
              </w:rPr>
              <w:t>Have lodgers or sublet part of their property (with written permission).</w:t>
            </w:r>
          </w:p>
          <w:p w14:paraId="4AB4CD05" w14:textId="77777777" w:rsidR="00497BE6" w:rsidRPr="00FF43D0" w:rsidRDefault="00497BE6" w:rsidP="00497BE6">
            <w:pPr>
              <w:pStyle w:val="ListParagraph"/>
              <w:numPr>
                <w:ilvl w:val="0"/>
                <w:numId w:val="6"/>
              </w:numPr>
              <w:rPr>
                <w:rFonts w:ascii="Verdana" w:hAnsi="Verdana" w:cs="Arial"/>
              </w:rPr>
            </w:pPr>
            <w:r w:rsidRPr="00FF43D0">
              <w:rPr>
                <w:rFonts w:ascii="Verdana" w:hAnsi="Verdana" w:cs="Arial"/>
              </w:rPr>
              <w:t xml:space="preserve">Apply for a Mutual Exchange with another Social Housing tenant (with written permission); or </w:t>
            </w:r>
          </w:p>
          <w:p w14:paraId="152A161B" w14:textId="77777777" w:rsidR="00497BE6" w:rsidRPr="00FF43D0" w:rsidRDefault="00497BE6" w:rsidP="00497BE6">
            <w:pPr>
              <w:pStyle w:val="ListParagraph"/>
              <w:numPr>
                <w:ilvl w:val="0"/>
                <w:numId w:val="6"/>
              </w:numPr>
              <w:rPr>
                <w:rFonts w:ascii="Verdana" w:hAnsi="Verdana" w:cs="Arial"/>
              </w:rPr>
            </w:pPr>
            <w:r w:rsidRPr="00FF43D0">
              <w:rPr>
                <w:rFonts w:ascii="Verdana" w:hAnsi="Verdana" w:cs="Arial"/>
              </w:rPr>
              <w:t>In some circumstances, pass on their tenancy when they pass away (refer to the Succession Policy 2024 for further information).</w:t>
            </w:r>
          </w:p>
          <w:p w14:paraId="6C6567DC" w14:textId="77777777" w:rsidR="00C1036D" w:rsidRPr="00FF43D0" w:rsidRDefault="00C1036D" w:rsidP="00C1036D">
            <w:pPr>
              <w:rPr>
                <w:rFonts w:ascii="Verdana" w:hAnsi="Verdana" w:cs="Arial"/>
              </w:rPr>
            </w:pPr>
          </w:p>
          <w:p w14:paraId="08052200" w14:textId="4C0E9BCB" w:rsidR="00C1036D" w:rsidRPr="00FF43D0" w:rsidRDefault="00C1036D" w:rsidP="00C1036D">
            <w:pPr>
              <w:rPr>
                <w:rFonts w:ascii="Verdana" w:hAnsi="Verdana" w:cs="Arial"/>
              </w:rPr>
            </w:pPr>
            <w:r w:rsidRPr="00FF43D0">
              <w:rPr>
                <w:rFonts w:ascii="Verdana" w:hAnsi="Verdana" w:cs="Arial"/>
              </w:rPr>
              <w:t xml:space="preserve">Flexible tenants will be granted to: </w:t>
            </w:r>
          </w:p>
          <w:p w14:paraId="47F60E26" w14:textId="77777777" w:rsidR="00C1036D" w:rsidRPr="00FF43D0" w:rsidRDefault="00C1036D" w:rsidP="00C1036D">
            <w:pPr>
              <w:rPr>
                <w:rFonts w:ascii="Verdana" w:hAnsi="Verdana" w:cs="Arial"/>
              </w:rPr>
            </w:pPr>
          </w:p>
          <w:p w14:paraId="4589B1D4" w14:textId="77777777" w:rsidR="00C1036D" w:rsidRPr="00FF43D0" w:rsidRDefault="00C1036D" w:rsidP="00C1036D">
            <w:pPr>
              <w:pStyle w:val="ListParagraph"/>
              <w:numPr>
                <w:ilvl w:val="0"/>
                <w:numId w:val="5"/>
              </w:numPr>
              <w:rPr>
                <w:rFonts w:ascii="Verdana" w:hAnsi="Verdana" w:cs="Arial"/>
              </w:rPr>
            </w:pPr>
            <w:r w:rsidRPr="00FF43D0">
              <w:rPr>
                <w:rFonts w:ascii="Verdana" w:hAnsi="Verdana" w:cs="Arial"/>
              </w:rPr>
              <w:t>Existing secure tenants of the Council (transfers).</w:t>
            </w:r>
          </w:p>
          <w:p w14:paraId="4E77ECAE" w14:textId="77777777" w:rsidR="00C1036D" w:rsidRPr="00FF43D0" w:rsidRDefault="00C1036D" w:rsidP="00C1036D">
            <w:pPr>
              <w:pStyle w:val="ListParagraph"/>
              <w:numPr>
                <w:ilvl w:val="0"/>
                <w:numId w:val="5"/>
              </w:numPr>
              <w:rPr>
                <w:rFonts w:ascii="Verdana" w:hAnsi="Verdana" w:cs="Arial"/>
              </w:rPr>
            </w:pPr>
            <w:r w:rsidRPr="00FF43D0">
              <w:rPr>
                <w:rFonts w:ascii="Verdana" w:hAnsi="Verdana" w:cs="Arial"/>
              </w:rPr>
              <w:t>A secure or assured tenant of a Social Housing landlord.</w:t>
            </w:r>
          </w:p>
          <w:p w14:paraId="69BFA0CE" w14:textId="77777777" w:rsidR="00C1036D" w:rsidRPr="00FF43D0" w:rsidRDefault="00C1036D" w:rsidP="00C1036D">
            <w:pPr>
              <w:pStyle w:val="ListParagraph"/>
              <w:numPr>
                <w:ilvl w:val="0"/>
                <w:numId w:val="5"/>
              </w:numPr>
              <w:rPr>
                <w:rFonts w:ascii="Verdana" w:hAnsi="Verdana" w:cs="Arial"/>
              </w:rPr>
            </w:pPr>
            <w:r w:rsidRPr="00FF43D0">
              <w:rPr>
                <w:rFonts w:ascii="Verdana" w:hAnsi="Verdana" w:cs="Arial"/>
              </w:rPr>
              <w:t>An introductory tenant who has successfully completed their introductory period; or</w:t>
            </w:r>
          </w:p>
          <w:p w14:paraId="2AF9640C" w14:textId="63B52855" w:rsidR="00C1036D" w:rsidRPr="00FF43D0" w:rsidRDefault="00C1036D" w:rsidP="00C1036D">
            <w:pPr>
              <w:pStyle w:val="ListParagraph"/>
              <w:numPr>
                <w:ilvl w:val="0"/>
                <w:numId w:val="5"/>
              </w:numPr>
              <w:rPr>
                <w:rFonts w:ascii="Verdana" w:hAnsi="Verdana" w:cs="Arial"/>
              </w:rPr>
            </w:pPr>
            <w:r w:rsidRPr="00FF43D0">
              <w:rPr>
                <w:rFonts w:ascii="Verdana" w:hAnsi="Verdana" w:cs="Arial"/>
              </w:rPr>
              <w:t>Existing secure tenants who need to move for their safety (Management Moves or Domestic Abuse)</w:t>
            </w:r>
          </w:p>
          <w:p w14:paraId="2F8570ED" w14:textId="65C6C8E9" w:rsidR="00B033DA" w:rsidRPr="00FF43D0" w:rsidRDefault="00737CBE" w:rsidP="00161564">
            <w:pPr>
              <w:rPr>
                <w:rFonts w:ascii="Verdana" w:hAnsi="Verdana" w:cs="Arial"/>
              </w:rPr>
            </w:pPr>
            <w:r w:rsidRPr="00FF43D0">
              <w:rPr>
                <w:rFonts w:ascii="Verdana" w:hAnsi="Verdana" w:cs="Arial"/>
              </w:rPr>
              <w:t xml:space="preserve"> </w:t>
            </w:r>
          </w:p>
        </w:tc>
      </w:tr>
      <w:tr w:rsidR="00415FA3" w14:paraId="308B7E56" w14:textId="77777777" w:rsidTr="00227C53">
        <w:tc>
          <w:tcPr>
            <w:tcW w:w="796" w:type="dxa"/>
          </w:tcPr>
          <w:p w14:paraId="3A460498" w14:textId="1D9D622C" w:rsidR="00415FA3" w:rsidRDefault="00415FA3" w:rsidP="00161564">
            <w:pPr>
              <w:rPr>
                <w:rFonts w:ascii="Verdana" w:hAnsi="Verdana" w:cs="Arial"/>
              </w:rPr>
            </w:pPr>
            <w:r>
              <w:rPr>
                <w:rFonts w:ascii="Verdana" w:hAnsi="Verdana" w:cs="Arial"/>
              </w:rPr>
              <w:lastRenderedPageBreak/>
              <w:t>5.</w:t>
            </w:r>
            <w:r w:rsidR="00B033DA">
              <w:rPr>
                <w:rFonts w:ascii="Verdana" w:hAnsi="Verdana" w:cs="Arial"/>
              </w:rPr>
              <w:t>5</w:t>
            </w:r>
            <w:r>
              <w:rPr>
                <w:rFonts w:ascii="Verdana" w:hAnsi="Verdana" w:cs="Arial"/>
              </w:rPr>
              <w:t>.</w:t>
            </w:r>
          </w:p>
        </w:tc>
        <w:tc>
          <w:tcPr>
            <w:tcW w:w="8554" w:type="dxa"/>
          </w:tcPr>
          <w:p w14:paraId="53D70352" w14:textId="77777777" w:rsidR="00415FA3" w:rsidRDefault="00415FA3" w:rsidP="00161564">
            <w:pPr>
              <w:rPr>
                <w:rFonts w:ascii="Verdana" w:hAnsi="Verdana" w:cs="Arial"/>
                <w:u w:val="single"/>
              </w:rPr>
            </w:pPr>
            <w:r>
              <w:rPr>
                <w:rFonts w:ascii="Verdana" w:hAnsi="Verdana" w:cs="Arial"/>
                <w:u w:val="single"/>
              </w:rPr>
              <w:t>Licence Agreement</w:t>
            </w:r>
          </w:p>
          <w:p w14:paraId="7D0DDDD2" w14:textId="77777777" w:rsidR="00415FA3" w:rsidRDefault="00415FA3" w:rsidP="00161564">
            <w:pPr>
              <w:rPr>
                <w:rFonts w:ascii="Verdana" w:hAnsi="Verdana" w:cs="Arial"/>
                <w:u w:val="single"/>
              </w:rPr>
            </w:pPr>
          </w:p>
          <w:p w14:paraId="619062A0" w14:textId="69D94001" w:rsidR="00415FA3" w:rsidRDefault="00415FA3" w:rsidP="00161564">
            <w:pPr>
              <w:rPr>
                <w:rFonts w:ascii="Verdana" w:hAnsi="Verdana" w:cs="Arial"/>
              </w:rPr>
            </w:pPr>
            <w:r>
              <w:rPr>
                <w:rFonts w:ascii="Verdana" w:hAnsi="Verdana" w:cs="Arial"/>
              </w:rPr>
              <w:t>Where a tenant cannot remain in their home due to major repair works or violence, a decant to temporary accommodation will be offered whilst works are being completed or</w:t>
            </w:r>
            <w:r w:rsidR="00D231DC">
              <w:rPr>
                <w:rFonts w:ascii="Verdana" w:hAnsi="Verdana" w:cs="Arial"/>
              </w:rPr>
              <w:t xml:space="preserve"> whilst</w:t>
            </w:r>
            <w:r>
              <w:rPr>
                <w:rFonts w:ascii="Verdana" w:hAnsi="Verdana" w:cs="Arial"/>
              </w:rPr>
              <w:t xml:space="preserve"> an investigation carried out. The tenant will be offered a licence agreement for the alternative accommodation for their duration in temporary accommodation. </w:t>
            </w:r>
          </w:p>
          <w:p w14:paraId="6866B418" w14:textId="77777777" w:rsidR="00415FA3" w:rsidRDefault="00415FA3" w:rsidP="00161564">
            <w:pPr>
              <w:rPr>
                <w:rFonts w:ascii="Verdana" w:hAnsi="Verdana" w:cs="Arial"/>
              </w:rPr>
            </w:pPr>
          </w:p>
          <w:p w14:paraId="7D20E8FB" w14:textId="3D08ACEC" w:rsidR="00415FA3" w:rsidRDefault="00415FA3" w:rsidP="00161564">
            <w:pPr>
              <w:rPr>
                <w:rFonts w:ascii="Verdana" w:hAnsi="Verdana" w:cs="Arial"/>
              </w:rPr>
            </w:pPr>
            <w:r>
              <w:rPr>
                <w:rFonts w:ascii="Verdana" w:hAnsi="Verdana" w:cs="Arial"/>
              </w:rPr>
              <w:t xml:space="preserve">When the temporary accommodation is no longer required, the Council will serve a Notice to Quit to end the licence agreement. The tenancy will continue whilst the tenant(s) is decanted to the temporary address. </w:t>
            </w:r>
          </w:p>
          <w:p w14:paraId="7D3A2A2E" w14:textId="77777777" w:rsidR="00415FA3" w:rsidRDefault="00415FA3" w:rsidP="00161564">
            <w:pPr>
              <w:rPr>
                <w:rFonts w:ascii="Verdana" w:hAnsi="Verdana" w:cs="Arial"/>
              </w:rPr>
            </w:pPr>
          </w:p>
          <w:p w14:paraId="7EAC93A7" w14:textId="2EBEF62E" w:rsidR="00415FA3" w:rsidRPr="00415FA3" w:rsidRDefault="00415FA3" w:rsidP="00161564">
            <w:pPr>
              <w:rPr>
                <w:rFonts w:ascii="Verdana" w:hAnsi="Verdana" w:cs="Arial"/>
              </w:rPr>
            </w:pPr>
            <w:r>
              <w:rPr>
                <w:rFonts w:ascii="Verdana" w:hAnsi="Verdana" w:cs="Arial"/>
              </w:rPr>
              <w:t xml:space="preserve">Please refer to the Decant Policy 2024 for further information. </w:t>
            </w:r>
          </w:p>
          <w:p w14:paraId="2B2B2086" w14:textId="6943CE19" w:rsidR="00415FA3" w:rsidRDefault="00415FA3" w:rsidP="00161564">
            <w:pPr>
              <w:rPr>
                <w:rFonts w:ascii="Verdana" w:hAnsi="Verdana" w:cs="Arial"/>
                <w:u w:val="single"/>
              </w:rPr>
            </w:pPr>
          </w:p>
        </w:tc>
      </w:tr>
      <w:tr w:rsidR="00726243" w14:paraId="591C1B98" w14:textId="77777777" w:rsidTr="00227C53">
        <w:tc>
          <w:tcPr>
            <w:tcW w:w="796" w:type="dxa"/>
          </w:tcPr>
          <w:p w14:paraId="1905340B" w14:textId="15F079E1"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6.</w:t>
            </w:r>
          </w:p>
        </w:tc>
        <w:tc>
          <w:tcPr>
            <w:tcW w:w="8554" w:type="dxa"/>
          </w:tcPr>
          <w:p w14:paraId="77AA3E11" w14:textId="5F26A201" w:rsidR="00726243" w:rsidRPr="00C93FF0" w:rsidRDefault="00381C34"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Tenancy Assignment</w:t>
            </w:r>
          </w:p>
        </w:tc>
      </w:tr>
      <w:tr w:rsidR="009B4C8F" w14:paraId="13D5DBCE" w14:textId="77777777" w:rsidTr="00227C53">
        <w:tc>
          <w:tcPr>
            <w:tcW w:w="796" w:type="dxa"/>
          </w:tcPr>
          <w:p w14:paraId="2D0E1D24" w14:textId="056734B3" w:rsidR="009B4C8F" w:rsidRPr="00381C34" w:rsidRDefault="009B4C8F" w:rsidP="00161564">
            <w:pPr>
              <w:rPr>
                <w:rFonts w:ascii="Verdana" w:hAnsi="Verdana" w:cs="Arial"/>
              </w:rPr>
            </w:pPr>
            <w:r>
              <w:rPr>
                <w:rFonts w:ascii="Verdana" w:hAnsi="Verdana" w:cs="Arial"/>
              </w:rPr>
              <w:t>6.1.</w:t>
            </w:r>
          </w:p>
        </w:tc>
        <w:tc>
          <w:tcPr>
            <w:tcW w:w="8554" w:type="dxa"/>
          </w:tcPr>
          <w:p w14:paraId="2D7B4842" w14:textId="77777777" w:rsidR="009B4C8F" w:rsidRDefault="009B4C8F" w:rsidP="00161564">
            <w:pPr>
              <w:rPr>
                <w:rFonts w:ascii="Verdana" w:hAnsi="Verdana" w:cs="Arial"/>
                <w:u w:val="single"/>
              </w:rPr>
            </w:pPr>
            <w:r>
              <w:rPr>
                <w:rFonts w:ascii="Verdana" w:hAnsi="Verdana" w:cs="Arial"/>
                <w:u w:val="single"/>
              </w:rPr>
              <w:t>Assignment</w:t>
            </w:r>
          </w:p>
          <w:p w14:paraId="43B85CE0" w14:textId="77777777" w:rsidR="009B4C8F" w:rsidRDefault="009B4C8F" w:rsidP="00161564">
            <w:pPr>
              <w:rPr>
                <w:rFonts w:ascii="Verdana" w:hAnsi="Verdana" w:cs="Arial"/>
                <w:u w:val="single"/>
              </w:rPr>
            </w:pPr>
          </w:p>
          <w:p w14:paraId="49BCB372" w14:textId="46E1EA5A" w:rsidR="009B4C8F" w:rsidRDefault="009B4C8F" w:rsidP="00161564">
            <w:pPr>
              <w:rPr>
                <w:rFonts w:ascii="Verdana" w:hAnsi="Verdana" w:cs="Arial"/>
              </w:rPr>
            </w:pPr>
            <w:r>
              <w:rPr>
                <w:rFonts w:ascii="Verdana" w:hAnsi="Verdana" w:cs="Arial"/>
              </w:rPr>
              <w:t>An assignment is the legal way in which a tenancy can be passed from a tenant to someone else.</w:t>
            </w:r>
          </w:p>
          <w:p w14:paraId="635A1449" w14:textId="77777777" w:rsidR="009B4C8F" w:rsidRDefault="009B4C8F" w:rsidP="00161564">
            <w:pPr>
              <w:rPr>
                <w:rFonts w:ascii="Verdana" w:hAnsi="Verdana" w:cs="Arial"/>
              </w:rPr>
            </w:pPr>
          </w:p>
          <w:p w14:paraId="6B3E19D0" w14:textId="3B4FBA04" w:rsidR="009B4C8F" w:rsidRDefault="009B4C8F" w:rsidP="00161564">
            <w:pPr>
              <w:rPr>
                <w:rFonts w:ascii="Verdana" w:hAnsi="Verdana" w:cs="Arial"/>
              </w:rPr>
            </w:pPr>
            <w:r>
              <w:rPr>
                <w:rFonts w:ascii="Verdana" w:hAnsi="Verdana" w:cs="Arial"/>
              </w:rPr>
              <w:t xml:space="preserve">The Court can order an assignment of tenancy under matrimonial proceedings or civil partnership proceedings. A copy of the Court Order will be requested to evidence the assignment. </w:t>
            </w:r>
          </w:p>
          <w:p w14:paraId="1F3D5F59" w14:textId="77777777" w:rsidR="009B4C8F" w:rsidRDefault="009B4C8F" w:rsidP="00161564">
            <w:pPr>
              <w:rPr>
                <w:rFonts w:ascii="Verdana" w:hAnsi="Verdana" w:cs="Arial"/>
              </w:rPr>
            </w:pPr>
          </w:p>
          <w:p w14:paraId="08D3ACAB" w14:textId="6FD3A9D7" w:rsidR="009B4C8F" w:rsidRDefault="009B4C8F" w:rsidP="00161564">
            <w:pPr>
              <w:rPr>
                <w:rFonts w:ascii="Verdana" w:hAnsi="Verdana" w:cs="Arial"/>
              </w:rPr>
            </w:pPr>
            <w:r>
              <w:rPr>
                <w:rFonts w:ascii="Verdana" w:hAnsi="Verdana" w:cs="Arial"/>
              </w:rPr>
              <w:t>Secure tenants may have the right to assign their tenancy with the agreement of the landlord where:</w:t>
            </w:r>
          </w:p>
          <w:p w14:paraId="59042EDC" w14:textId="77777777" w:rsidR="009B4C8F" w:rsidRDefault="009B4C8F" w:rsidP="00161564">
            <w:pPr>
              <w:rPr>
                <w:rFonts w:ascii="Verdana" w:hAnsi="Verdana" w:cs="Arial"/>
              </w:rPr>
            </w:pPr>
          </w:p>
          <w:p w14:paraId="1432B418" w14:textId="50569F4F" w:rsidR="009B4C8F" w:rsidRDefault="009B4C8F" w:rsidP="009B4C8F">
            <w:pPr>
              <w:pStyle w:val="ListParagraph"/>
              <w:numPr>
                <w:ilvl w:val="0"/>
                <w:numId w:val="9"/>
              </w:numPr>
              <w:rPr>
                <w:rFonts w:ascii="Verdana" w:hAnsi="Verdana" w:cs="Arial"/>
              </w:rPr>
            </w:pPr>
            <w:r>
              <w:rPr>
                <w:rFonts w:ascii="Verdana" w:hAnsi="Verdana" w:cs="Arial"/>
              </w:rPr>
              <w:t>A succession of tenancy has not previously taken place.</w:t>
            </w:r>
          </w:p>
          <w:p w14:paraId="6EABCFFA" w14:textId="6CD1DC31" w:rsidR="009B4C8F" w:rsidRDefault="009B4C8F" w:rsidP="009B4C8F">
            <w:pPr>
              <w:pStyle w:val="ListParagraph"/>
              <w:numPr>
                <w:ilvl w:val="0"/>
                <w:numId w:val="9"/>
              </w:numPr>
              <w:rPr>
                <w:rFonts w:ascii="Verdana" w:hAnsi="Verdana" w:cs="Arial"/>
              </w:rPr>
            </w:pPr>
            <w:r>
              <w:rPr>
                <w:rFonts w:ascii="Verdana" w:hAnsi="Verdana" w:cs="Arial"/>
              </w:rPr>
              <w:lastRenderedPageBreak/>
              <w:t>An assignment of the tenancy (other than because of a mutual exchange or by Court order) has not previously taken place; and</w:t>
            </w:r>
          </w:p>
          <w:p w14:paraId="3328C507" w14:textId="3C8073F1" w:rsidR="009B4C8F" w:rsidRDefault="009B4C8F" w:rsidP="009B4C8F">
            <w:pPr>
              <w:pStyle w:val="ListParagraph"/>
              <w:numPr>
                <w:ilvl w:val="0"/>
                <w:numId w:val="9"/>
              </w:numPr>
              <w:rPr>
                <w:rFonts w:ascii="Verdana" w:hAnsi="Verdana" w:cs="Arial"/>
              </w:rPr>
            </w:pPr>
            <w:r>
              <w:rPr>
                <w:rFonts w:ascii="Verdana" w:hAnsi="Verdana" w:cs="Arial"/>
              </w:rPr>
              <w:t xml:space="preserve">The proposed assignee would be eligible for housing under the </w:t>
            </w:r>
            <w:hyperlink r:id="rId12" w:history="1">
              <w:r w:rsidRPr="00804579">
                <w:rPr>
                  <w:rStyle w:val="Hyperlink"/>
                  <w:rFonts w:ascii="Verdana" w:hAnsi="Verdana" w:cs="Arial"/>
                </w:rPr>
                <w:t>Allocations Policy</w:t>
              </w:r>
            </w:hyperlink>
            <w:r>
              <w:rPr>
                <w:rFonts w:ascii="Verdana" w:hAnsi="Verdana" w:cs="Arial"/>
              </w:rPr>
              <w:t xml:space="preserve"> and eligible to succeed the tenancy on the death of the tenant.</w:t>
            </w:r>
          </w:p>
          <w:p w14:paraId="7D13B57C" w14:textId="77777777" w:rsidR="009B4C8F" w:rsidRDefault="009B4C8F" w:rsidP="009B4C8F">
            <w:pPr>
              <w:rPr>
                <w:rFonts w:ascii="Verdana" w:hAnsi="Verdana" w:cs="Arial"/>
              </w:rPr>
            </w:pPr>
          </w:p>
          <w:p w14:paraId="0F7B4704" w14:textId="40F95951" w:rsidR="009B4C8F" w:rsidRDefault="009B4C8F" w:rsidP="009B4C8F">
            <w:pPr>
              <w:rPr>
                <w:rFonts w:ascii="Verdana" w:hAnsi="Verdana" w:cs="Arial"/>
              </w:rPr>
            </w:pPr>
            <w:r>
              <w:rPr>
                <w:rFonts w:ascii="Verdana" w:hAnsi="Verdana" w:cs="Arial"/>
              </w:rPr>
              <w:t xml:space="preserve">Assignments use up the right of succession and a tenancy can only be a succession or assignment. If someone was granted their tenancy as a succession, they will not be able to carry out an assignment. </w:t>
            </w:r>
          </w:p>
          <w:p w14:paraId="28B39DB5" w14:textId="77777777" w:rsidR="009B4C8F" w:rsidRDefault="009B4C8F" w:rsidP="009B4C8F">
            <w:pPr>
              <w:rPr>
                <w:rFonts w:ascii="Verdana" w:hAnsi="Verdana" w:cs="Arial"/>
              </w:rPr>
            </w:pPr>
          </w:p>
          <w:p w14:paraId="1701FBC3" w14:textId="6EA6673C" w:rsidR="009B4C8F" w:rsidRDefault="009B4C8F" w:rsidP="009B4C8F">
            <w:pPr>
              <w:rPr>
                <w:rFonts w:ascii="Verdana" w:hAnsi="Verdana" w:cs="Arial"/>
              </w:rPr>
            </w:pPr>
            <w:r>
              <w:rPr>
                <w:rFonts w:ascii="Verdana" w:hAnsi="Verdana" w:cs="Arial"/>
              </w:rPr>
              <w:t>Where we receive an application to assign a tenancy and upon receipt of all required information, a decision will be made within 20 working days. The Council will only withhold consent on the following grounds:</w:t>
            </w:r>
          </w:p>
          <w:p w14:paraId="44E0EB41" w14:textId="77777777" w:rsidR="009B4C8F" w:rsidRDefault="009B4C8F" w:rsidP="009B4C8F">
            <w:pPr>
              <w:rPr>
                <w:rFonts w:ascii="Verdana" w:hAnsi="Verdana" w:cs="Arial"/>
              </w:rPr>
            </w:pPr>
          </w:p>
          <w:p w14:paraId="42958BA2" w14:textId="0D4740E9" w:rsidR="009B4C8F" w:rsidRDefault="009B4C8F" w:rsidP="009B4C8F">
            <w:pPr>
              <w:pStyle w:val="ListParagraph"/>
              <w:numPr>
                <w:ilvl w:val="0"/>
                <w:numId w:val="10"/>
              </w:numPr>
              <w:rPr>
                <w:rFonts w:ascii="Verdana" w:hAnsi="Verdana" w:cs="Arial"/>
              </w:rPr>
            </w:pPr>
            <w:r>
              <w:rPr>
                <w:rFonts w:ascii="Verdana" w:hAnsi="Verdana" w:cs="Arial"/>
              </w:rPr>
              <w:t>The existing tenant succeeded to the tenancy.</w:t>
            </w:r>
          </w:p>
          <w:p w14:paraId="53B5806D" w14:textId="469C08A0" w:rsidR="009B4C8F" w:rsidRDefault="009B4C8F" w:rsidP="009B4C8F">
            <w:pPr>
              <w:pStyle w:val="ListParagraph"/>
              <w:numPr>
                <w:ilvl w:val="0"/>
                <w:numId w:val="10"/>
              </w:numPr>
              <w:rPr>
                <w:rFonts w:ascii="Verdana" w:hAnsi="Verdana" w:cs="Arial"/>
              </w:rPr>
            </w:pPr>
            <w:r>
              <w:rPr>
                <w:rFonts w:ascii="Verdana" w:hAnsi="Verdana" w:cs="Arial"/>
              </w:rPr>
              <w:t>The tenancy was assigned to the existing tenant.</w:t>
            </w:r>
          </w:p>
          <w:p w14:paraId="0C11E497" w14:textId="36EBB041" w:rsidR="009B4C8F" w:rsidRDefault="009B4C8F" w:rsidP="009B4C8F">
            <w:pPr>
              <w:pStyle w:val="ListParagraph"/>
              <w:numPr>
                <w:ilvl w:val="0"/>
                <w:numId w:val="10"/>
              </w:numPr>
              <w:rPr>
                <w:rFonts w:ascii="Verdana" w:hAnsi="Verdana" w:cs="Arial"/>
              </w:rPr>
            </w:pPr>
            <w:r>
              <w:rPr>
                <w:rFonts w:ascii="Verdana" w:hAnsi="Verdana" w:cs="Arial"/>
              </w:rPr>
              <w:t>Legal action is in progress to recover possession of the property; or</w:t>
            </w:r>
          </w:p>
          <w:p w14:paraId="38AF6D5F" w14:textId="0EF74DFB" w:rsidR="009B4C8F" w:rsidRDefault="009B4C8F" w:rsidP="009B4C8F">
            <w:pPr>
              <w:pStyle w:val="ListParagraph"/>
              <w:numPr>
                <w:ilvl w:val="0"/>
                <w:numId w:val="10"/>
              </w:numPr>
              <w:rPr>
                <w:rFonts w:ascii="Verdana" w:hAnsi="Verdana" w:cs="Arial"/>
              </w:rPr>
            </w:pPr>
            <w:r>
              <w:rPr>
                <w:rFonts w:ascii="Verdana" w:hAnsi="Verdana" w:cs="Arial"/>
              </w:rPr>
              <w:t xml:space="preserve">The person the tenant wished to assign the tenancy to is not a person who would be entitled to succeed the tenancy, if the tenant died immediately before the assignment. </w:t>
            </w:r>
          </w:p>
          <w:p w14:paraId="5A21831F" w14:textId="0819DB54" w:rsidR="009B4C8F" w:rsidRDefault="009B4C8F" w:rsidP="009B4C8F">
            <w:pPr>
              <w:rPr>
                <w:rFonts w:ascii="Verdana" w:hAnsi="Verdana" w:cs="Arial"/>
              </w:rPr>
            </w:pPr>
          </w:p>
          <w:p w14:paraId="0CAD1484" w14:textId="3E9A8EBD" w:rsidR="009B4C8F" w:rsidRDefault="009B4C8F" w:rsidP="009B4C8F">
            <w:pPr>
              <w:rPr>
                <w:rFonts w:ascii="Verdana" w:hAnsi="Verdana" w:cs="Arial"/>
              </w:rPr>
            </w:pPr>
            <w:r>
              <w:rPr>
                <w:rFonts w:ascii="Verdana" w:hAnsi="Verdana" w:cs="Arial"/>
              </w:rPr>
              <w:t xml:space="preserve">The Council will advise the tenant of the outcome in writing, where the Council provides consent, </w:t>
            </w:r>
            <w:r w:rsidR="000D5C7A">
              <w:rPr>
                <w:rFonts w:ascii="Verdana" w:hAnsi="Verdana" w:cs="Arial"/>
              </w:rPr>
              <w:t xml:space="preserve">the tenant and the assignee will be invited </w:t>
            </w:r>
            <w:r w:rsidR="001D49D7">
              <w:rPr>
                <w:rFonts w:ascii="Verdana" w:hAnsi="Verdana" w:cs="Arial"/>
              </w:rPr>
              <w:t>into</w:t>
            </w:r>
            <w:r w:rsidR="000D5C7A">
              <w:rPr>
                <w:rFonts w:ascii="Verdana" w:hAnsi="Verdana" w:cs="Arial"/>
              </w:rPr>
              <w:t xml:space="preserve"> the office to sign the Deed of Assignment paperwork. The Council will advise the assignee of their rights &amp; responsibilities as a secure tenant, the date the tenant was commenced and the balance of the rent account. A full sign-up check list will also be completed to ensure we have all the relevant details for the </w:t>
            </w:r>
            <w:r w:rsidR="00662C26">
              <w:rPr>
                <w:rFonts w:ascii="Verdana" w:hAnsi="Verdana" w:cs="Arial"/>
              </w:rPr>
              <w:t>assignee,</w:t>
            </w:r>
            <w:r w:rsidR="000D5C7A">
              <w:rPr>
                <w:rFonts w:ascii="Verdana" w:hAnsi="Verdana" w:cs="Arial"/>
              </w:rPr>
              <w:t xml:space="preserve"> and a copy of the tenancy agreement will be provided. </w:t>
            </w:r>
          </w:p>
          <w:p w14:paraId="3305E57D" w14:textId="77777777" w:rsidR="000D5C7A" w:rsidRDefault="000D5C7A" w:rsidP="009B4C8F">
            <w:pPr>
              <w:rPr>
                <w:rFonts w:ascii="Verdana" w:hAnsi="Verdana" w:cs="Arial"/>
              </w:rPr>
            </w:pPr>
          </w:p>
          <w:p w14:paraId="675CF994" w14:textId="6A4EB7B3" w:rsidR="000D5C7A" w:rsidRPr="009B4C8F" w:rsidRDefault="000D5C7A" w:rsidP="009B4C8F">
            <w:pPr>
              <w:rPr>
                <w:rFonts w:ascii="Verdana" w:hAnsi="Verdana" w:cs="Arial"/>
              </w:rPr>
            </w:pPr>
            <w:r>
              <w:rPr>
                <w:rFonts w:ascii="Verdana" w:hAnsi="Verdana" w:cs="Arial"/>
              </w:rPr>
              <w:t xml:space="preserve">Unauthorised assignments are a breach of the Tenancy Agreement and legal action will be considered to remove unlawful occupiers. All costs associated with the court application will also be the </w:t>
            </w:r>
            <w:r w:rsidR="008425CB">
              <w:rPr>
                <w:rFonts w:ascii="Verdana" w:hAnsi="Verdana" w:cs="Arial"/>
              </w:rPr>
              <w:t>tenant’s</w:t>
            </w:r>
            <w:r>
              <w:rPr>
                <w:rFonts w:ascii="Verdana" w:hAnsi="Verdana" w:cs="Arial"/>
              </w:rPr>
              <w:t xml:space="preserve"> liability. </w:t>
            </w:r>
          </w:p>
          <w:p w14:paraId="1180C36D" w14:textId="67287BDA" w:rsidR="009B4C8F" w:rsidRPr="00381C34" w:rsidRDefault="009B4C8F" w:rsidP="00161564">
            <w:pPr>
              <w:rPr>
                <w:rFonts w:ascii="Verdana" w:hAnsi="Verdana" w:cs="Arial"/>
                <w:u w:val="single"/>
              </w:rPr>
            </w:pPr>
          </w:p>
        </w:tc>
      </w:tr>
      <w:tr w:rsidR="00CD7201" w14:paraId="18C4D399" w14:textId="77777777" w:rsidTr="00227C53">
        <w:tc>
          <w:tcPr>
            <w:tcW w:w="796" w:type="dxa"/>
          </w:tcPr>
          <w:p w14:paraId="580E7B76" w14:textId="148908FC" w:rsidR="00CD7201" w:rsidRPr="00381C34" w:rsidRDefault="00CD7201" w:rsidP="00161564">
            <w:pPr>
              <w:rPr>
                <w:rFonts w:ascii="Verdana" w:hAnsi="Verdana" w:cs="Arial"/>
              </w:rPr>
            </w:pPr>
            <w:r w:rsidRPr="00381C34">
              <w:rPr>
                <w:rFonts w:ascii="Verdana" w:hAnsi="Verdana" w:cs="Arial"/>
              </w:rPr>
              <w:lastRenderedPageBreak/>
              <w:t>6.</w:t>
            </w:r>
            <w:r w:rsidR="009B4C8F">
              <w:rPr>
                <w:rFonts w:ascii="Verdana" w:hAnsi="Verdana" w:cs="Arial"/>
              </w:rPr>
              <w:t>2</w:t>
            </w:r>
            <w:r w:rsidRPr="00381C34">
              <w:rPr>
                <w:rFonts w:ascii="Verdana" w:hAnsi="Verdana" w:cs="Arial"/>
              </w:rPr>
              <w:t>.</w:t>
            </w:r>
          </w:p>
        </w:tc>
        <w:tc>
          <w:tcPr>
            <w:tcW w:w="8554" w:type="dxa"/>
          </w:tcPr>
          <w:p w14:paraId="53BA9035" w14:textId="77777777" w:rsidR="00CD7201" w:rsidRPr="00381C34" w:rsidRDefault="00381C34" w:rsidP="00161564">
            <w:pPr>
              <w:rPr>
                <w:rFonts w:ascii="Verdana" w:hAnsi="Verdana" w:cs="Arial"/>
                <w:u w:val="single"/>
              </w:rPr>
            </w:pPr>
            <w:r w:rsidRPr="00381C34">
              <w:rPr>
                <w:rFonts w:ascii="Verdana" w:hAnsi="Verdana" w:cs="Arial"/>
                <w:u w:val="single"/>
              </w:rPr>
              <w:t>Mutual Exchange</w:t>
            </w:r>
          </w:p>
          <w:p w14:paraId="64636227" w14:textId="77777777" w:rsidR="00381C34" w:rsidRDefault="00381C34" w:rsidP="00161564">
            <w:pPr>
              <w:rPr>
                <w:rFonts w:ascii="Verdana" w:hAnsi="Verdana" w:cs="Arial"/>
              </w:rPr>
            </w:pPr>
          </w:p>
          <w:p w14:paraId="0832688E" w14:textId="7ECA9147" w:rsidR="00381C34" w:rsidRDefault="00381C34" w:rsidP="00161564">
            <w:pPr>
              <w:rPr>
                <w:rFonts w:ascii="Verdana" w:hAnsi="Verdana" w:cs="Arial"/>
              </w:rPr>
            </w:pPr>
            <w:r>
              <w:rPr>
                <w:rFonts w:ascii="Verdana" w:hAnsi="Verdana" w:cs="Arial"/>
              </w:rPr>
              <w:t xml:space="preserve">The Council encourages the use of a mutual exchange for tenants who wish to downsize, upsize, or those who wish to move to alternative accommodation. However, tenants must ensure they adhere to the Council’s Allocations Policy in terms of suitability of the accommodation. </w:t>
            </w:r>
          </w:p>
          <w:p w14:paraId="4D77CCFA" w14:textId="77777777" w:rsidR="00381C34" w:rsidRDefault="00381C34" w:rsidP="00161564">
            <w:pPr>
              <w:rPr>
                <w:rFonts w:ascii="Verdana" w:hAnsi="Verdana" w:cs="Arial"/>
              </w:rPr>
            </w:pPr>
          </w:p>
          <w:p w14:paraId="6ECFCBDB" w14:textId="5BF32BDA" w:rsidR="00381C34" w:rsidRDefault="00381C34" w:rsidP="00161564">
            <w:pPr>
              <w:rPr>
                <w:rFonts w:ascii="Verdana" w:hAnsi="Verdana" w:cs="Arial"/>
              </w:rPr>
            </w:pPr>
            <w:r>
              <w:rPr>
                <w:rFonts w:ascii="Verdana" w:hAnsi="Verdana" w:cs="Arial"/>
              </w:rPr>
              <w:t>The Council subscribes to ‘</w:t>
            </w:r>
            <w:proofErr w:type="spellStart"/>
            <w:r>
              <w:rPr>
                <w:rFonts w:ascii="Verdana" w:hAnsi="Verdana" w:cs="Arial"/>
              </w:rPr>
              <w:t>HomeSwapper</w:t>
            </w:r>
            <w:proofErr w:type="spellEnd"/>
            <w:r>
              <w:rPr>
                <w:rFonts w:ascii="Verdana" w:hAnsi="Verdana" w:cs="Arial"/>
              </w:rPr>
              <w:t xml:space="preserve">’ – this service allows tenants to access, free of charge, a national register of tenants looking to mutual exchange. From this register tenants will potentially be able to identify matches in their area of choice. </w:t>
            </w:r>
          </w:p>
          <w:p w14:paraId="09A54315" w14:textId="77777777" w:rsidR="00381C34" w:rsidRDefault="00381C34" w:rsidP="00161564">
            <w:pPr>
              <w:rPr>
                <w:rFonts w:ascii="Verdana" w:hAnsi="Verdana" w:cs="Arial"/>
              </w:rPr>
            </w:pPr>
          </w:p>
          <w:p w14:paraId="5EB3F149" w14:textId="414C15EC" w:rsidR="00381C34" w:rsidRDefault="00381C34" w:rsidP="00161564">
            <w:pPr>
              <w:rPr>
                <w:rFonts w:ascii="Verdana" w:hAnsi="Verdana" w:cs="Arial"/>
              </w:rPr>
            </w:pPr>
            <w:r>
              <w:rPr>
                <w:rFonts w:ascii="Verdana" w:hAnsi="Verdana" w:cs="Arial"/>
              </w:rPr>
              <w:lastRenderedPageBreak/>
              <w:t xml:space="preserve">Applications for a mutual exchange can be accepted from any Social Housing tenant who has a secure, flexible or secure tenancy. The Council will not permit exchanges involving introductory, equitable, or private tenants. </w:t>
            </w:r>
          </w:p>
          <w:p w14:paraId="3EEBD2A0" w14:textId="77777777" w:rsidR="00381C34" w:rsidRDefault="00381C34" w:rsidP="00161564">
            <w:pPr>
              <w:rPr>
                <w:rFonts w:ascii="Verdana" w:hAnsi="Verdana" w:cs="Arial"/>
              </w:rPr>
            </w:pPr>
          </w:p>
          <w:p w14:paraId="1FAE8C0A" w14:textId="0A4B2B17" w:rsidR="00381C34" w:rsidRDefault="00381C34" w:rsidP="00161564">
            <w:pPr>
              <w:rPr>
                <w:rFonts w:ascii="Verdana" w:hAnsi="Verdana" w:cs="Arial"/>
              </w:rPr>
            </w:pPr>
            <w:r>
              <w:rPr>
                <w:rFonts w:ascii="Verdana" w:hAnsi="Verdana" w:cs="Arial"/>
              </w:rPr>
              <w:t xml:space="preserve">The tenant is responsible to view any property considered for exchange. This is crucial because when you exchange, you are agreeing to take the property in its present condition, which may mean taking responsibility for alterations that an existing tenant has carried out. Once a tenant </w:t>
            </w:r>
            <w:r w:rsidR="003972CB">
              <w:rPr>
                <w:rFonts w:ascii="Verdana" w:hAnsi="Verdana" w:cs="Arial"/>
              </w:rPr>
              <w:t>applies</w:t>
            </w:r>
            <w:r>
              <w:rPr>
                <w:rFonts w:ascii="Verdana" w:hAnsi="Verdana" w:cs="Arial"/>
              </w:rPr>
              <w:t xml:space="preserve"> for a mutual exchange, the Council will assume that tenants have already viewed each other’s properties and </w:t>
            </w:r>
            <w:r w:rsidR="003972CB">
              <w:rPr>
                <w:rFonts w:ascii="Verdana" w:hAnsi="Verdana" w:cs="Arial"/>
              </w:rPr>
              <w:t>are s</w:t>
            </w:r>
            <w:r>
              <w:rPr>
                <w:rFonts w:ascii="Verdana" w:hAnsi="Verdana" w:cs="Arial"/>
              </w:rPr>
              <w:t xml:space="preserve">atisfied with the condition of the property and want to proceed with the mutual exchange. </w:t>
            </w:r>
          </w:p>
          <w:p w14:paraId="2C4D7A46" w14:textId="77777777" w:rsidR="00381C34" w:rsidRDefault="00381C34" w:rsidP="00161564">
            <w:pPr>
              <w:rPr>
                <w:rFonts w:ascii="Verdana" w:hAnsi="Verdana" w:cs="Arial"/>
              </w:rPr>
            </w:pPr>
          </w:p>
          <w:p w14:paraId="69548567" w14:textId="65646D29" w:rsidR="00381C34" w:rsidRDefault="00381C34" w:rsidP="00161564">
            <w:pPr>
              <w:rPr>
                <w:rFonts w:ascii="Verdana" w:hAnsi="Verdana" w:cs="Arial"/>
              </w:rPr>
            </w:pPr>
            <w:r>
              <w:rPr>
                <w:rFonts w:ascii="Verdana" w:hAnsi="Verdana" w:cs="Arial"/>
              </w:rPr>
              <w:t>Once an application for a mutual exchange has been received from all parties, the Tenancy Management Officer / Independent Living Officer will:</w:t>
            </w:r>
          </w:p>
          <w:p w14:paraId="585D5EB7" w14:textId="77777777" w:rsidR="00381C34" w:rsidRDefault="00381C34" w:rsidP="00161564">
            <w:pPr>
              <w:rPr>
                <w:rFonts w:ascii="Verdana" w:hAnsi="Verdana" w:cs="Arial"/>
              </w:rPr>
            </w:pPr>
          </w:p>
          <w:p w14:paraId="65DEAB6E" w14:textId="4D9C98FD" w:rsidR="00381C34" w:rsidRDefault="00431436" w:rsidP="00431436">
            <w:pPr>
              <w:pStyle w:val="ListParagraph"/>
              <w:numPr>
                <w:ilvl w:val="0"/>
                <w:numId w:val="7"/>
              </w:numPr>
              <w:rPr>
                <w:rFonts w:ascii="Verdana" w:hAnsi="Verdana" w:cs="Arial"/>
              </w:rPr>
            </w:pPr>
            <w:r>
              <w:rPr>
                <w:rFonts w:ascii="Verdana" w:hAnsi="Verdana" w:cs="Arial"/>
              </w:rPr>
              <w:t xml:space="preserve">Review the application to ensure efficient use of the housing stock. Applications will not be accepted where the size of the accommodation exceeds the households needs as per the Allocations Policy. </w:t>
            </w:r>
          </w:p>
          <w:p w14:paraId="7BEB2D12" w14:textId="797EFF81" w:rsidR="00431436" w:rsidRDefault="00431436" w:rsidP="00431436">
            <w:pPr>
              <w:pStyle w:val="ListParagraph"/>
              <w:numPr>
                <w:ilvl w:val="0"/>
                <w:numId w:val="7"/>
              </w:numPr>
              <w:rPr>
                <w:rFonts w:ascii="Verdana" w:hAnsi="Verdana" w:cs="Arial"/>
              </w:rPr>
            </w:pPr>
            <w:r>
              <w:rPr>
                <w:rFonts w:ascii="Verdana" w:hAnsi="Verdana" w:cs="Arial"/>
              </w:rPr>
              <w:t xml:space="preserve">Complete a property inspection at our </w:t>
            </w:r>
            <w:r w:rsidR="003972CB">
              <w:rPr>
                <w:rFonts w:ascii="Verdana" w:hAnsi="Verdana" w:cs="Arial"/>
              </w:rPr>
              <w:t>tenant’s</w:t>
            </w:r>
            <w:r>
              <w:rPr>
                <w:rFonts w:ascii="Verdana" w:hAnsi="Verdana" w:cs="Arial"/>
              </w:rPr>
              <w:t xml:space="preserve"> current property, including gas &amp; electrical safety checks. An inspection report, including photos will be sent to the incoming tenant; and </w:t>
            </w:r>
          </w:p>
          <w:p w14:paraId="1CC9D610" w14:textId="2C5E5543" w:rsidR="00431436" w:rsidRDefault="00431436" w:rsidP="00431436">
            <w:pPr>
              <w:pStyle w:val="ListParagraph"/>
              <w:numPr>
                <w:ilvl w:val="0"/>
                <w:numId w:val="7"/>
              </w:numPr>
              <w:rPr>
                <w:rFonts w:ascii="Verdana" w:hAnsi="Verdana" w:cs="Arial"/>
              </w:rPr>
            </w:pPr>
            <w:r>
              <w:rPr>
                <w:rFonts w:ascii="Verdana" w:hAnsi="Verdana" w:cs="Arial"/>
              </w:rPr>
              <w:t>Ask the incoming tenant to sign an indemnity form confirming their acceptance of the new property and its current condition.</w:t>
            </w:r>
          </w:p>
          <w:p w14:paraId="3DF7486B" w14:textId="77777777" w:rsidR="00431436" w:rsidRDefault="00431436" w:rsidP="00431436">
            <w:pPr>
              <w:rPr>
                <w:rFonts w:ascii="Verdana" w:hAnsi="Verdana" w:cs="Arial"/>
              </w:rPr>
            </w:pPr>
          </w:p>
          <w:p w14:paraId="44C28855" w14:textId="5DDD46F0" w:rsidR="00431436" w:rsidRDefault="00431436" w:rsidP="00431436">
            <w:pPr>
              <w:rPr>
                <w:rFonts w:ascii="Verdana" w:hAnsi="Verdana" w:cs="Arial"/>
              </w:rPr>
            </w:pPr>
            <w:r>
              <w:rPr>
                <w:rFonts w:ascii="Verdana" w:hAnsi="Verdana" w:cs="Arial"/>
              </w:rPr>
              <w:t xml:space="preserve">If the tenant is moving to a home owned by another Social Housing landlord, we will provide a full tenancy reference and will request one for the incoming tenant. </w:t>
            </w:r>
          </w:p>
          <w:p w14:paraId="0528567C" w14:textId="77777777" w:rsidR="00431436" w:rsidRDefault="00431436" w:rsidP="00431436">
            <w:pPr>
              <w:rPr>
                <w:rFonts w:ascii="Verdana" w:hAnsi="Verdana" w:cs="Arial"/>
              </w:rPr>
            </w:pPr>
          </w:p>
          <w:p w14:paraId="18C1EF92" w14:textId="403CC917" w:rsidR="00431436" w:rsidRDefault="00431436" w:rsidP="00431436">
            <w:pPr>
              <w:rPr>
                <w:rFonts w:ascii="Verdana" w:hAnsi="Verdana" w:cs="Arial"/>
              </w:rPr>
            </w:pPr>
            <w:r>
              <w:rPr>
                <w:rFonts w:ascii="Verdana" w:hAnsi="Verdana" w:cs="Arial"/>
              </w:rPr>
              <w:t>An exchange will only take place once written permission has been given from all landlords. If for any reason, the exchange is not approved, the reason for the refusal will be put in writing to the tenant.</w:t>
            </w:r>
          </w:p>
          <w:p w14:paraId="20F10DA7" w14:textId="77777777" w:rsidR="00431436" w:rsidRDefault="00431436" w:rsidP="00431436">
            <w:pPr>
              <w:rPr>
                <w:rFonts w:ascii="Verdana" w:hAnsi="Verdana" w:cs="Arial"/>
              </w:rPr>
            </w:pPr>
          </w:p>
          <w:p w14:paraId="17FA2738" w14:textId="718233EE" w:rsidR="00431436" w:rsidRDefault="00431436" w:rsidP="00431436">
            <w:pPr>
              <w:rPr>
                <w:rFonts w:ascii="Verdana" w:hAnsi="Verdana" w:cs="Arial"/>
              </w:rPr>
            </w:pPr>
            <w:r>
              <w:rPr>
                <w:rFonts w:ascii="Verdana" w:hAnsi="Verdana" w:cs="Arial"/>
              </w:rPr>
              <w:t xml:space="preserve">The Council can only refuse to agree to an exchange on specified grounds in law that governs mutual exchanges – these are set out in either the Housing Act 1985 or Localism Act 2011. </w:t>
            </w:r>
          </w:p>
          <w:p w14:paraId="4DE409F0" w14:textId="77777777" w:rsidR="00431436" w:rsidRDefault="00431436" w:rsidP="00431436">
            <w:pPr>
              <w:rPr>
                <w:rFonts w:ascii="Verdana" w:hAnsi="Verdana" w:cs="Arial"/>
              </w:rPr>
            </w:pPr>
          </w:p>
          <w:p w14:paraId="74437EEE" w14:textId="65439087" w:rsidR="00431436" w:rsidRDefault="00431436" w:rsidP="00431436">
            <w:pPr>
              <w:rPr>
                <w:rFonts w:ascii="Verdana" w:hAnsi="Verdana" w:cs="Arial"/>
              </w:rPr>
            </w:pPr>
            <w:r>
              <w:rPr>
                <w:rFonts w:ascii="Verdana" w:hAnsi="Verdana" w:cs="Arial"/>
              </w:rPr>
              <w:t xml:space="preserve">Conditional consent can be given in cases where there are breaches of tenancy, such as rent arrears; poor property condition; damages to property; or anti-social behaviour. The mutual exchange will not proceed until the tenancy breaches have been resolved. </w:t>
            </w:r>
          </w:p>
          <w:p w14:paraId="34F9A795" w14:textId="77777777" w:rsidR="00431436" w:rsidRDefault="00431436" w:rsidP="00431436">
            <w:pPr>
              <w:rPr>
                <w:rFonts w:ascii="Verdana" w:hAnsi="Verdana" w:cs="Arial"/>
              </w:rPr>
            </w:pPr>
          </w:p>
          <w:p w14:paraId="2E7E1038" w14:textId="771AB1BA" w:rsidR="00431436" w:rsidRDefault="00431436" w:rsidP="00431436">
            <w:pPr>
              <w:rPr>
                <w:rFonts w:ascii="Verdana" w:hAnsi="Verdana" w:cs="Arial"/>
              </w:rPr>
            </w:pPr>
            <w:r>
              <w:rPr>
                <w:rFonts w:ascii="Verdana" w:hAnsi="Verdana" w:cs="Arial"/>
              </w:rPr>
              <w:t xml:space="preserve">Where appropriate, the Council will have regard to household members that have a disability as defined by the Equality Act 2010. Properties that have been adapted for medical reasons will not be let to households that do not require the adaptations. </w:t>
            </w:r>
          </w:p>
          <w:p w14:paraId="414A3367" w14:textId="77777777" w:rsidR="00431436" w:rsidRDefault="00431436" w:rsidP="00431436">
            <w:pPr>
              <w:rPr>
                <w:rFonts w:ascii="Verdana" w:hAnsi="Verdana" w:cs="Arial"/>
              </w:rPr>
            </w:pPr>
          </w:p>
          <w:p w14:paraId="3E057232" w14:textId="79062653" w:rsidR="00431436" w:rsidRDefault="00431436" w:rsidP="00431436">
            <w:pPr>
              <w:rPr>
                <w:rFonts w:ascii="Verdana" w:hAnsi="Verdana" w:cs="Arial"/>
              </w:rPr>
            </w:pPr>
            <w:r>
              <w:rPr>
                <w:rFonts w:ascii="Verdana" w:hAnsi="Verdana" w:cs="Arial"/>
              </w:rPr>
              <w:t xml:space="preserve">The Council will give or refuse consent within 42-days upon receipt of the mutual exchange application. </w:t>
            </w:r>
          </w:p>
          <w:p w14:paraId="20E5FCBF" w14:textId="77777777" w:rsidR="00431436" w:rsidRDefault="00431436" w:rsidP="00431436">
            <w:pPr>
              <w:rPr>
                <w:rFonts w:ascii="Verdana" w:hAnsi="Verdana" w:cs="Arial"/>
              </w:rPr>
            </w:pPr>
          </w:p>
          <w:p w14:paraId="5670FFB4" w14:textId="7FCD806E" w:rsidR="00431436" w:rsidRDefault="00431436" w:rsidP="00431436">
            <w:pPr>
              <w:rPr>
                <w:rFonts w:ascii="Verdana" w:hAnsi="Verdana" w:cs="Arial"/>
              </w:rPr>
            </w:pPr>
            <w:r>
              <w:rPr>
                <w:rFonts w:ascii="Verdana" w:hAnsi="Verdana" w:cs="Arial"/>
              </w:rPr>
              <w:t>The original rights granted in the tenancy agreements can be lost during mutual exchange, for example – there may be different rules regarding succession rights; rent levels and assignment. All tenants are advised to r</w:t>
            </w:r>
            <w:r w:rsidR="007F5678">
              <w:rPr>
                <w:rFonts w:ascii="Verdana" w:hAnsi="Verdana" w:cs="Arial"/>
              </w:rPr>
              <w:t>e</w:t>
            </w:r>
            <w:r>
              <w:rPr>
                <w:rFonts w:ascii="Verdana" w:hAnsi="Verdana" w:cs="Arial"/>
              </w:rPr>
              <w:t xml:space="preserve">ad their tenancy agreements thoroughly and take their own legal advice from a Solicitor or Specialist before agreeing to an exchange. </w:t>
            </w:r>
          </w:p>
          <w:p w14:paraId="1EF8A2B6" w14:textId="77777777" w:rsidR="00431436" w:rsidRDefault="00431436" w:rsidP="00431436">
            <w:pPr>
              <w:rPr>
                <w:rFonts w:ascii="Verdana" w:hAnsi="Verdana" w:cs="Arial"/>
              </w:rPr>
            </w:pPr>
          </w:p>
          <w:p w14:paraId="0AD7F48D" w14:textId="02736D29" w:rsidR="00431436" w:rsidRDefault="00431436" w:rsidP="00431436">
            <w:pPr>
              <w:rPr>
                <w:rFonts w:ascii="Verdana" w:hAnsi="Verdana" w:cs="Arial"/>
              </w:rPr>
            </w:pPr>
            <w:r>
              <w:rPr>
                <w:rFonts w:ascii="Verdana" w:hAnsi="Verdana" w:cs="Arial"/>
              </w:rPr>
              <w:t xml:space="preserve">The right to succession is personal to the individual tenant and this right transfers with the tenant when they move in a mutual exchange. For example – a tenant who is a successor under the original tenancy remains a successor following the mutual exchange, under their ‘new’ tenancy. </w:t>
            </w:r>
          </w:p>
          <w:p w14:paraId="34E37243" w14:textId="77777777" w:rsidR="00431436" w:rsidRDefault="00431436" w:rsidP="00431436">
            <w:pPr>
              <w:rPr>
                <w:rFonts w:ascii="Verdana" w:hAnsi="Verdana" w:cs="Arial"/>
              </w:rPr>
            </w:pPr>
          </w:p>
          <w:p w14:paraId="07495A63" w14:textId="1B173C1E" w:rsidR="00431436" w:rsidRDefault="00431436" w:rsidP="00431436">
            <w:pPr>
              <w:rPr>
                <w:rFonts w:ascii="Verdana" w:hAnsi="Verdana" w:cs="Arial"/>
              </w:rPr>
            </w:pPr>
            <w:r>
              <w:rPr>
                <w:rFonts w:ascii="Verdana" w:hAnsi="Verdana" w:cs="Arial"/>
              </w:rPr>
              <w:t>We will ensure that tenants who decide to make an application for a mutual exchange are aware of any implications to their tenancy, including:</w:t>
            </w:r>
          </w:p>
          <w:p w14:paraId="2F367034" w14:textId="77777777" w:rsidR="00431436" w:rsidRDefault="00431436" w:rsidP="00431436">
            <w:pPr>
              <w:rPr>
                <w:rFonts w:ascii="Verdana" w:hAnsi="Verdana" w:cs="Arial"/>
              </w:rPr>
            </w:pPr>
          </w:p>
          <w:p w14:paraId="50F343B2" w14:textId="3C91D2C2" w:rsidR="00431436" w:rsidRDefault="00431436" w:rsidP="00431436">
            <w:pPr>
              <w:pStyle w:val="ListParagraph"/>
              <w:numPr>
                <w:ilvl w:val="0"/>
                <w:numId w:val="8"/>
              </w:numPr>
              <w:rPr>
                <w:rFonts w:ascii="Verdana" w:hAnsi="Verdana" w:cs="Arial"/>
              </w:rPr>
            </w:pPr>
            <w:r>
              <w:rPr>
                <w:rFonts w:ascii="Verdana" w:hAnsi="Verdana" w:cs="Arial"/>
              </w:rPr>
              <w:t>Any changes to their secure/assured status</w:t>
            </w:r>
            <w:r w:rsidR="009B4C8F">
              <w:rPr>
                <w:rFonts w:ascii="Verdana" w:hAnsi="Verdana" w:cs="Arial"/>
              </w:rPr>
              <w:t>.</w:t>
            </w:r>
          </w:p>
          <w:p w14:paraId="3721836F" w14:textId="414F4321" w:rsidR="00431436" w:rsidRDefault="00431436" w:rsidP="00431436">
            <w:pPr>
              <w:pStyle w:val="ListParagraph"/>
              <w:numPr>
                <w:ilvl w:val="0"/>
                <w:numId w:val="8"/>
              </w:numPr>
              <w:rPr>
                <w:rFonts w:ascii="Verdana" w:hAnsi="Verdana" w:cs="Arial"/>
              </w:rPr>
            </w:pPr>
            <w:r>
              <w:rPr>
                <w:rFonts w:ascii="Verdana" w:hAnsi="Verdana" w:cs="Arial"/>
              </w:rPr>
              <w:t>Any difference in rules regarding succession</w:t>
            </w:r>
            <w:r w:rsidR="009B4C8F">
              <w:rPr>
                <w:rFonts w:ascii="Verdana" w:hAnsi="Verdana" w:cs="Arial"/>
              </w:rPr>
              <w:t>.</w:t>
            </w:r>
          </w:p>
          <w:p w14:paraId="2BE73ECD" w14:textId="1009383A" w:rsidR="00431436" w:rsidRDefault="00431436" w:rsidP="00431436">
            <w:pPr>
              <w:pStyle w:val="ListParagraph"/>
              <w:numPr>
                <w:ilvl w:val="0"/>
                <w:numId w:val="8"/>
              </w:numPr>
              <w:rPr>
                <w:rFonts w:ascii="Verdana" w:hAnsi="Verdana" w:cs="Arial"/>
              </w:rPr>
            </w:pPr>
            <w:r>
              <w:rPr>
                <w:rFonts w:ascii="Verdana" w:hAnsi="Verdana" w:cs="Arial"/>
              </w:rPr>
              <w:t>Any change in rent level between Social Rent and Affordable Rent; and</w:t>
            </w:r>
          </w:p>
          <w:p w14:paraId="7D07487A" w14:textId="03E4325A" w:rsidR="009B4C8F" w:rsidRDefault="009B4C8F" w:rsidP="009B4C8F">
            <w:pPr>
              <w:pStyle w:val="ListParagraph"/>
              <w:numPr>
                <w:ilvl w:val="0"/>
                <w:numId w:val="8"/>
              </w:numPr>
              <w:rPr>
                <w:rFonts w:ascii="Verdana" w:hAnsi="Verdana" w:cs="Arial"/>
              </w:rPr>
            </w:pPr>
            <w:r>
              <w:rPr>
                <w:rFonts w:ascii="Verdana" w:hAnsi="Verdana" w:cs="Arial"/>
              </w:rPr>
              <w:t>Any gain or loss of Right to Buy.</w:t>
            </w:r>
          </w:p>
          <w:p w14:paraId="01711E7A" w14:textId="77777777" w:rsidR="00824D51" w:rsidRDefault="00824D51" w:rsidP="00824D51">
            <w:pPr>
              <w:pStyle w:val="ListParagraph"/>
              <w:rPr>
                <w:rFonts w:ascii="Verdana" w:hAnsi="Verdana" w:cs="Arial"/>
              </w:rPr>
            </w:pPr>
          </w:p>
          <w:p w14:paraId="15DF6058" w14:textId="0F27FC32" w:rsidR="00824D51" w:rsidRDefault="00824D51" w:rsidP="00824D51">
            <w:pPr>
              <w:rPr>
                <w:rFonts w:ascii="Verdana" w:hAnsi="Verdana" w:cs="Arial"/>
              </w:rPr>
            </w:pPr>
            <w:r>
              <w:rPr>
                <w:rFonts w:ascii="Verdana" w:hAnsi="Verdana" w:cs="Arial"/>
              </w:rPr>
              <w:t xml:space="preserve">Please refer to the Mutual Exchange Procedure for procedural guidance. </w:t>
            </w:r>
          </w:p>
          <w:p w14:paraId="3EA34618" w14:textId="646BD3CD" w:rsidR="00381C34" w:rsidRPr="00381C34" w:rsidRDefault="00381C34" w:rsidP="00161564">
            <w:pPr>
              <w:rPr>
                <w:rFonts w:ascii="Verdana" w:hAnsi="Verdana" w:cs="Arial"/>
              </w:rPr>
            </w:pPr>
          </w:p>
        </w:tc>
      </w:tr>
      <w:tr w:rsidR="00381C34" w14:paraId="19BDB820" w14:textId="77777777" w:rsidTr="00227C53">
        <w:tc>
          <w:tcPr>
            <w:tcW w:w="796" w:type="dxa"/>
          </w:tcPr>
          <w:p w14:paraId="426A51BB" w14:textId="3B448998" w:rsidR="00381C34" w:rsidRPr="00381C34" w:rsidRDefault="00381C34" w:rsidP="00161564">
            <w:pPr>
              <w:rPr>
                <w:rFonts w:ascii="Verdana" w:hAnsi="Verdana" w:cs="Arial"/>
              </w:rPr>
            </w:pPr>
            <w:r>
              <w:rPr>
                <w:rFonts w:ascii="Verdana" w:hAnsi="Verdana" w:cs="Arial"/>
              </w:rPr>
              <w:lastRenderedPageBreak/>
              <w:t>6.</w:t>
            </w:r>
            <w:r w:rsidR="009B4C8F">
              <w:rPr>
                <w:rFonts w:ascii="Verdana" w:hAnsi="Verdana" w:cs="Arial"/>
              </w:rPr>
              <w:t>3</w:t>
            </w:r>
            <w:r>
              <w:rPr>
                <w:rFonts w:ascii="Verdana" w:hAnsi="Verdana" w:cs="Arial"/>
              </w:rPr>
              <w:t>.</w:t>
            </w:r>
          </w:p>
        </w:tc>
        <w:tc>
          <w:tcPr>
            <w:tcW w:w="8554" w:type="dxa"/>
          </w:tcPr>
          <w:p w14:paraId="1DA68C03" w14:textId="77777777" w:rsidR="000D5C7A" w:rsidRPr="000D5C7A" w:rsidRDefault="00381C34" w:rsidP="00161564">
            <w:pPr>
              <w:rPr>
                <w:rFonts w:ascii="Verdana" w:hAnsi="Verdana" w:cs="Arial"/>
                <w:u w:val="single"/>
              </w:rPr>
            </w:pPr>
            <w:r w:rsidRPr="000D5C7A">
              <w:rPr>
                <w:rFonts w:ascii="Verdana" w:hAnsi="Verdana" w:cs="Arial"/>
                <w:u w:val="single"/>
              </w:rPr>
              <w:t>Sole</w:t>
            </w:r>
            <w:r w:rsidR="000D5C7A" w:rsidRPr="000D5C7A">
              <w:rPr>
                <w:rFonts w:ascii="Verdana" w:hAnsi="Verdana" w:cs="Arial"/>
                <w:u w:val="single"/>
              </w:rPr>
              <w:t xml:space="preserve"> Tenancies</w:t>
            </w:r>
          </w:p>
          <w:p w14:paraId="184D9111" w14:textId="77777777" w:rsidR="000D5C7A" w:rsidRDefault="000D5C7A" w:rsidP="00161564">
            <w:pPr>
              <w:rPr>
                <w:rFonts w:ascii="Verdana" w:hAnsi="Verdana" w:cs="Arial"/>
              </w:rPr>
            </w:pPr>
          </w:p>
          <w:p w14:paraId="3F30A3F9" w14:textId="05F78294" w:rsidR="000D5C7A" w:rsidRDefault="000D5C7A" w:rsidP="00161564">
            <w:pPr>
              <w:rPr>
                <w:rFonts w:ascii="Verdana" w:hAnsi="Verdana" w:cs="Arial"/>
              </w:rPr>
            </w:pPr>
            <w:r>
              <w:rPr>
                <w:rFonts w:ascii="Verdana" w:hAnsi="Verdana" w:cs="Arial"/>
              </w:rPr>
              <w:t>A sole tenancy is where one member of the household is the tenant responsible for ensuring their household adheres to the terms &amp; conditions of the Tenancy Agreement. This includes payment of rent, property condition and anti-social behaviour. Where a breach of tenancy is identified, the sole tenant is accountable, even if a member of their household or visitors responsible for the breach.</w:t>
            </w:r>
          </w:p>
          <w:p w14:paraId="0E48963F" w14:textId="77777777" w:rsidR="000D5C7A" w:rsidRPr="002C2C2F" w:rsidRDefault="000D5C7A" w:rsidP="00161564">
            <w:pPr>
              <w:rPr>
                <w:rFonts w:ascii="Verdana" w:hAnsi="Verdana" w:cs="Arial"/>
                <w:i/>
                <w:iCs/>
                <w:u w:val="single"/>
              </w:rPr>
            </w:pPr>
          </w:p>
          <w:p w14:paraId="7697F4A8" w14:textId="7C01317F" w:rsidR="000D5C7A" w:rsidRDefault="000D5C7A" w:rsidP="00161564">
            <w:pPr>
              <w:rPr>
                <w:rFonts w:ascii="Verdana" w:hAnsi="Verdana" w:cs="Arial"/>
              </w:rPr>
            </w:pPr>
            <w:r w:rsidRPr="002C2C2F">
              <w:rPr>
                <w:rFonts w:ascii="Verdana" w:hAnsi="Verdana" w:cs="Arial"/>
                <w:i/>
                <w:iCs/>
                <w:u w:val="single"/>
              </w:rPr>
              <w:t xml:space="preserve">Sole to Joint </w:t>
            </w:r>
            <w:r w:rsidR="0067477E" w:rsidRPr="002C2C2F">
              <w:rPr>
                <w:rFonts w:ascii="Verdana" w:hAnsi="Verdana" w:cs="Arial"/>
                <w:i/>
                <w:iCs/>
                <w:u w:val="single"/>
              </w:rPr>
              <w:t>Applications</w:t>
            </w:r>
            <w:r w:rsidR="0067477E">
              <w:rPr>
                <w:rFonts w:ascii="Verdana" w:hAnsi="Verdana" w:cs="Arial"/>
              </w:rPr>
              <w:t xml:space="preserve"> </w:t>
            </w:r>
            <w:r>
              <w:rPr>
                <w:rFonts w:ascii="Verdana" w:hAnsi="Verdana" w:cs="Arial"/>
              </w:rPr>
              <w:t>– It is not legally possible for a sole tenant to ‘add’ a joint tenant to their tenancy. The Council may agree to a surrender of an existing sole tenancy where th</w:t>
            </w:r>
            <w:r w:rsidR="007A6F96">
              <w:rPr>
                <w:rFonts w:ascii="Verdana" w:hAnsi="Verdana" w:cs="Arial"/>
              </w:rPr>
              <w:t>ere</w:t>
            </w:r>
            <w:r>
              <w:rPr>
                <w:rFonts w:ascii="Verdana" w:hAnsi="Verdana" w:cs="Arial"/>
              </w:rPr>
              <w:t xml:space="preserve"> has been no succession and re-grant to the original tenant and a new joint tenant, but we are not obliged to do so. </w:t>
            </w:r>
          </w:p>
          <w:p w14:paraId="75E76277" w14:textId="77777777" w:rsidR="000D5C7A" w:rsidRDefault="000D5C7A" w:rsidP="00161564">
            <w:pPr>
              <w:rPr>
                <w:rFonts w:ascii="Verdana" w:hAnsi="Verdana" w:cs="Arial"/>
              </w:rPr>
            </w:pPr>
          </w:p>
          <w:p w14:paraId="0AA4A1B7" w14:textId="05484E13" w:rsidR="000D5C7A" w:rsidRDefault="000D5C7A" w:rsidP="00161564">
            <w:pPr>
              <w:rPr>
                <w:rFonts w:ascii="Verdana" w:hAnsi="Verdana" w:cs="Arial"/>
              </w:rPr>
            </w:pPr>
            <w:r>
              <w:rPr>
                <w:rFonts w:ascii="Verdana" w:hAnsi="Verdana" w:cs="Arial"/>
              </w:rPr>
              <w:t xml:space="preserve">Requests for a Sole to Joint </w:t>
            </w:r>
            <w:r w:rsidR="0067477E">
              <w:rPr>
                <w:rFonts w:ascii="Verdana" w:hAnsi="Verdana" w:cs="Arial"/>
              </w:rPr>
              <w:t>will be considered o</w:t>
            </w:r>
            <w:r w:rsidR="007A6F96">
              <w:rPr>
                <w:rFonts w:ascii="Verdana" w:hAnsi="Verdana" w:cs="Arial"/>
              </w:rPr>
              <w:t>n</w:t>
            </w:r>
            <w:r w:rsidR="0067477E">
              <w:rPr>
                <w:rFonts w:ascii="Verdana" w:hAnsi="Verdana" w:cs="Arial"/>
              </w:rPr>
              <w:t xml:space="preserve"> a </w:t>
            </w:r>
            <w:r w:rsidR="00CD15F0">
              <w:rPr>
                <w:rFonts w:ascii="Verdana" w:hAnsi="Verdana" w:cs="Arial"/>
              </w:rPr>
              <w:t>case-by-case</w:t>
            </w:r>
            <w:r w:rsidR="0067477E">
              <w:rPr>
                <w:rFonts w:ascii="Verdana" w:hAnsi="Verdana" w:cs="Arial"/>
              </w:rPr>
              <w:t xml:space="preserve"> basis in accordance with Section 91 of the Housing Act 1985. It is essential that tenants seek their own independent legal </w:t>
            </w:r>
            <w:r w:rsidR="00CD15F0">
              <w:rPr>
                <w:rFonts w:ascii="Verdana" w:hAnsi="Verdana" w:cs="Arial"/>
              </w:rPr>
              <w:t>advice</w:t>
            </w:r>
            <w:r w:rsidR="0067477E">
              <w:rPr>
                <w:rFonts w:ascii="Verdana" w:hAnsi="Verdana" w:cs="Arial"/>
              </w:rPr>
              <w:t xml:space="preserve"> if they are considering requesting a joint tenancy. </w:t>
            </w:r>
          </w:p>
          <w:p w14:paraId="72473D0C" w14:textId="77777777" w:rsidR="0067477E" w:rsidRDefault="0067477E" w:rsidP="00161564">
            <w:pPr>
              <w:rPr>
                <w:rFonts w:ascii="Verdana" w:hAnsi="Verdana" w:cs="Arial"/>
              </w:rPr>
            </w:pPr>
          </w:p>
          <w:p w14:paraId="75F09092" w14:textId="71DC12FA" w:rsidR="0067477E" w:rsidRDefault="0067477E" w:rsidP="00161564">
            <w:pPr>
              <w:rPr>
                <w:rFonts w:ascii="Verdana" w:hAnsi="Verdana" w:cs="Arial"/>
              </w:rPr>
            </w:pPr>
            <w:r>
              <w:rPr>
                <w:rFonts w:ascii="Verdana" w:hAnsi="Verdana" w:cs="Arial"/>
              </w:rPr>
              <w:lastRenderedPageBreak/>
              <w:t xml:space="preserve">The Council will refuse applications for a Sole to Joint tenancy under the following circumstances: </w:t>
            </w:r>
          </w:p>
          <w:p w14:paraId="27EFB7DE" w14:textId="77777777" w:rsidR="0067477E" w:rsidRDefault="0067477E" w:rsidP="00161564">
            <w:pPr>
              <w:rPr>
                <w:rFonts w:ascii="Verdana" w:hAnsi="Verdana" w:cs="Arial"/>
              </w:rPr>
            </w:pPr>
          </w:p>
          <w:p w14:paraId="2EEBA182" w14:textId="164E9C39" w:rsidR="0067477E" w:rsidRDefault="0067477E" w:rsidP="0067477E">
            <w:pPr>
              <w:pStyle w:val="ListParagraph"/>
              <w:numPr>
                <w:ilvl w:val="0"/>
                <w:numId w:val="11"/>
              </w:numPr>
              <w:rPr>
                <w:rFonts w:ascii="Verdana" w:hAnsi="Verdana" w:cs="Arial"/>
              </w:rPr>
            </w:pPr>
            <w:r>
              <w:rPr>
                <w:rFonts w:ascii="Verdana" w:hAnsi="Verdana" w:cs="Arial"/>
              </w:rPr>
              <w:t xml:space="preserve">The household cannot provide proof of marriage or civil partnership, or joint residency for at least 12-months. </w:t>
            </w:r>
          </w:p>
          <w:p w14:paraId="4730ECD7" w14:textId="184EF4E2" w:rsidR="0067477E" w:rsidRDefault="0067477E" w:rsidP="0067477E">
            <w:pPr>
              <w:pStyle w:val="ListParagraph"/>
              <w:numPr>
                <w:ilvl w:val="0"/>
                <w:numId w:val="11"/>
              </w:numPr>
              <w:rPr>
                <w:rFonts w:ascii="Verdana" w:hAnsi="Verdana" w:cs="Arial"/>
              </w:rPr>
            </w:pPr>
            <w:r>
              <w:rPr>
                <w:rFonts w:ascii="Verdana" w:hAnsi="Verdana" w:cs="Arial"/>
              </w:rPr>
              <w:t>The applicant is a parent, child, sibling or other family member related to the sole tenant (otherwise known as intergenerational tenancy).</w:t>
            </w:r>
          </w:p>
          <w:p w14:paraId="0959E4F5" w14:textId="1BB5C83E" w:rsidR="0067477E" w:rsidRDefault="0067477E" w:rsidP="0067477E">
            <w:pPr>
              <w:pStyle w:val="ListParagraph"/>
              <w:numPr>
                <w:ilvl w:val="0"/>
                <w:numId w:val="11"/>
              </w:numPr>
              <w:rPr>
                <w:rFonts w:ascii="Verdana" w:hAnsi="Verdana" w:cs="Arial"/>
              </w:rPr>
            </w:pPr>
            <w:r>
              <w:rPr>
                <w:rFonts w:ascii="Verdana" w:hAnsi="Verdana" w:cs="Arial"/>
              </w:rPr>
              <w:t>There is an outstanding action against the household for tenancy breaches.</w:t>
            </w:r>
          </w:p>
          <w:p w14:paraId="6C3DD8DF" w14:textId="603A39D4" w:rsidR="0067477E" w:rsidRDefault="0067477E" w:rsidP="0067477E">
            <w:pPr>
              <w:pStyle w:val="ListParagraph"/>
              <w:numPr>
                <w:ilvl w:val="0"/>
                <w:numId w:val="11"/>
              </w:numPr>
              <w:rPr>
                <w:rFonts w:ascii="Verdana" w:hAnsi="Verdana" w:cs="Arial"/>
              </w:rPr>
            </w:pPr>
            <w:r>
              <w:rPr>
                <w:rFonts w:ascii="Verdana" w:hAnsi="Verdana" w:cs="Arial"/>
              </w:rPr>
              <w:t xml:space="preserve">There are outstanding rent arrears. </w:t>
            </w:r>
          </w:p>
          <w:p w14:paraId="2E23A1E2" w14:textId="0B519262" w:rsidR="0067477E" w:rsidRDefault="0067477E" w:rsidP="0067477E">
            <w:pPr>
              <w:pStyle w:val="ListParagraph"/>
              <w:numPr>
                <w:ilvl w:val="0"/>
                <w:numId w:val="11"/>
              </w:numPr>
              <w:rPr>
                <w:rFonts w:ascii="Verdana" w:hAnsi="Verdana" w:cs="Arial"/>
              </w:rPr>
            </w:pPr>
            <w:r>
              <w:rPr>
                <w:rFonts w:ascii="Verdana" w:hAnsi="Verdana" w:cs="Arial"/>
              </w:rPr>
              <w:t>There is a history of tenancy breaches.</w:t>
            </w:r>
          </w:p>
          <w:p w14:paraId="0F0044A3" w14:textId="3D0ED1C5" w:rsidR="0067477E" w:rsidRDefault="0067477E" w:rsidP="0067477E">
            <w:pPr>
              <w:pStyle w:val="ListParagraph"/>
              <w:numPr>
                <w:ilvl w:val="0"/>
                <w:numId w:val="11"/>
              </w:numPr>
              <w:rPr>
                <w:rFonts w:ascii="Verdana" w:hAnsi="Verdana" w:cs="Arial"/>
              </w:rPr>
            </w:pPr>
            <w:r>
              <w:rPr>
                <w:rFonts w:ascii="Verdana" w:hAnsi="Verdana" w:cs="Arial"/>
              </w:rPr>
              <w:t>The tenancy has been demoted, or Notice has been served.</w:t>
            </w:r>
          </w:p>
          <w:p w14:paraId="107C26A2" w14:textId="08A8922E" w:rsidR="0067477E" w:rsidRDefault="0067477E" w:rsidP="0067477E">
            <w:pPr>
              <w:pStyle w:val="ListParagraph"/>
              <w:numPr>
                <w:ilvl w:val="0"/>
                <w:numId w:val="11"/>
              </w:numPr>
              <w:rPr>
                <w:rFonts w:ascii="Verdana" w:hAnsi="Verdana" w:cs="Arial"/>
              </w:rPr>
            </w:pPr>
            <w:r>
              <w:rPr>
                <w:rFonts w:ascii="Verdana" w:hAnsi="Verdana" w:cs="Arial"/>
              </w:rPr>
              <w:t>The applicant is already named on another tenancy.</w:t>
            </w:r>
          </w:p>
          <w:p w14:paraId="059C777F" w14:textId="3E051B86" w:rsidR="0067477E" w:rsidRDefault="0067477E" w:rsidP="0067477E">
            <w:pPr>
              <w:pStyle w:val="ListParagraph"/>
              <w:numPr>
                <w:ilvl w:val="0"/>
                <w:numId w:val="11"/>
              </w:numPr>
              <w:rPr>
                <w:rFonts w:ascii="Verdana" w:hAnsi="Verdana" w:cs="Arial"/>
              </w:rPr>
            </w:pPr>
            <w:r>
              <w:rPr>
                <w:rFonts w:ascii="Verdana" w:hAnsi="Verdana" w:cs="Arial"/>
              </w:rPr>
              <w:t>The tenancy has already been assigned to the sole tenant.</w:t>
            </w:r>
          </w:p>
          <w:p w14:paraId="72E410E7" w14:textId="4EA8E8CB" w:rsidR="0067477E" w:rsidRDefault="0067477E" w:rsidP="0067477E">
            <w:pPr>
              <w:pStyle w:val="ListParagraph"/>
              <w:numPr>
                <w:ilvl w:val="0"/>
                <w:numId w:val="11"/>
              </w:numPr>
              <w:rPr>
                <w:rFonts w:ascii="Verdana" w:hAnsi="Verdana" w:cs="Arial"/>
              </w:rPr>
            </w:pPr>
            <w:r>
              <w:rPr>
                <w:rFonts w:ascii="Verdana" w:hAnsi="Verdana" w:cs="Arial"/>
              </w:rPr>
              <w:t>The tenancy has been succeeded to by the sole tenant; and</w:t>
            </w:r>
          </w:p>
          <w:p w14:paraId="73D1873B" w14:textId="08FE53BB" w:rsidR="0067477E" w:rsidRDefault="0067477E" w:rsidP="0067477E">
            <w:pPr>
              <w:pStyle w:val="ListParagraph"/>
              <w:numPr>
                <w:ilvl w:val="0"/>
                <w:numId w:val="11"/>
              </w:numPr>
              <w:rPr>
                <w:rFonts w:ascii="Verdana" w:hAnsi="Verdana" w:cs="Arial"/>
              </w:rPr>
            </w:pPr>
            <w:r>
              <w:rPr>
                <w:rFonts w:ascii="Verdana" w:hAnsi="Verdana" w:cs="Arial"/>
              </w:rPr>
              <w:t>The applicant is under 18 years of age, unless it can be showed that the joint tenancy is necessary for the minor.</w:t>
            </w:r>
          </w:p>
          <w:p w14:paraId="550B53BD" w14:textId="77777777" w:rsidR="0067477E" w:rsidRDefault="0067477E" w:rsidP="0067477E">
            <w:pPr>
              <w:rPr>
                <w:rFonts w:ascii="Verdana" w:hAnsi="Verdana" w:cs="Arial"/>
              </w:rPr>
            </w:pPr>
          </w:p>
          <w:p w14:paraId="339D1CE2" w14:textId="1B11312B" w:rsidR="0067477E" w:rsidRPr="0067477E" w:rsidRDefault="0067477E" w:rsidP="0067477E">
            <w:pPr>
              <w:rPr>
                <w:rFonts w:ascii="Verdana" w:hAnsi="Verdana" w:cs="Arial"/>
              </w:rPr>
            </w:pPr>
            <w:r>
              <w:rPr>
                <w:rFonts w:ascii="Verdana" w:hAnsi="Verdana" w:cs="Arial"/>
              </w:rPr>
              <w:t xml:space="preserve">Where applications are accepted, a Notice to Quit (termination of tenancy) must be completed by the existing tenant and a new joint tenancy with the same level of security as the original tenancy will be granted.  </w:t>
            </w:r>
          </w:p>
          <w:p w14:paraId="4CB05267" w14:textId="77777777" w:rsidR="000D5C7A" w:rsidRDefault="000D5C7A" w:rsidP="00161564">
            <w:pPr>
              <w:rPr>
                <w:rFonts w:ascii="Verdana" w:hAnsi="Verdana" w:cs="Arial"/>
              </w:rPr>
            </w:pPr>
          </w:p>
          <w:p w14:paraId="3AEAFD18" w14:textId="522A8B10" w:rsidR="0067477E" w:rsidRDefault="0067477E" w:rsidP="00161564">
            <w:pPr>
              <w:rPr>
                <w:rFonts w:ascii="Verdana" w:hAnsi="Verdana" w:cs="Arial"/>
              </w:rPr>
            </w:pPr>
            <w:r>
              <w:rPr>
                <w:rFonts w:ascii="Verdana" w:hAnsi="Verdana" w:cs="Arial"/>
              </w:rPr>
              <w:t xml:space="preserve">Please refer to the Sole to Joint Tenancy Procedure for procedural guidance. </w:t>
            </w:r>
          </w:p>
          <w:p w14:paraId="03CE3B18" w14:textId="65673FF1" w:rsidR="0067477E" w:rsidRDefault="0067477E" w:rsidP="00161564">
            <w:pPr>
              <w:rPr>
                <w:rFonts w:ascii="Verdana" w:hAnsi="Verdana" w:cs="Arial"/>
              </w:rPr>
            </w:pPr>
          </w:p>
        </w:tc>
      </w:tr>
      <w:tr w:rsidR="00381C34" w14:paraId="5D164321" w14:textId="77777777" w:rsidTr="00227C53">
        <w:tc>
          <w:tcPr>
            <w:tcW w:w="796" w:type="dxa"/>
          </w:tcPr>
          <w:p w14:paraId="2C1E1B44" w14:textId="1B340F9B" w:rsidR="00381C34" w:rsidRPr="00381C34" w:rsidRDefault="00381C34" w:rsidP="00161564">
            <w:pPr>
              <w:rPr>
                <w:rFonts w:ascii="Verdana" w:hAnsi="Verdana" w:cs="Arial"/>
              </w:rPr>
            </w:pPr>
            <w:r>
              <w:rPr>
                <w:rFonts w:ascii="Verdana" w:hAnsi="Verdana" w:cs="Arial"/>
              </w:rPr>
              <w:lastRenderedPageBreak/>
              <w:t>6.</w:t>
            </w:r>
            <w:r w:rsidR="009B4C8F">
              <w:rPr>
                <w:rFonts w:ascii="Verdana" w:hAnsi="Verdana" w:cs="Arial"/>
              </w:rPr>
              <w:t>4</w:t>
            </w:r>
            <w:r>
              <w:rPr>
                <w:rFonts w:ascii="Verdana" w:hAnsi="Verdana" w:cs="Arial"/>
              </w:rPr>
              <w:t xml:space="preserve">. </w:t>
            </w:r>
          </w:p>
        </w:tc>
        <w:tc>
          <w:tcPr>
            <w:tcW w:w="8554" w:type="dxa"/>
          </w:tcPr>
          <w:p w14:paraId="451D9D3A" w14:textId="77777777" w:rsidR="00381C34" w:rsidRPr="002C2C2F" w:rsidRDefault="00381C34" w:rsidP="00161564">
            <w:pPr>
              <w:rPr>
                <w:rFonts w:ascii="Verdana" w:hAnsi="Verdana" w:cs="Arial"/>
                <w:u w:val="single"/>
              </w:rPr>
            </w:pPr>
            <w:r w:rsidRPr="002C2C2F">
              <w:rPr>
                <w:rFonts w:ascii="Verdana" w:hAnsi="Verdana" w:cs="Arial"/>
                <w:u w:val="single"/>
              </w:rPr>
              <w:t xml:space="preserve">Joint </w:t>
            </w:r>
            <w:r w:rsidR="000D5C7A" w:rsidRPr="002C2C2F">
              <w:rPr>
                <w:rFonts w:ascii="Verdana" w:hAnsi="Verdana" w:cs="Arial"/>
                <w:u w:val="single"/>
              </w:rPr>
              <w:t xml:space="preserve">Tenancies </w:t>
            </w:r>
          </w:p>
          <w:p w14:paraId="69C4B683" w14:textId="77777777" w:rsidR="000D5C7A" w:rsidRDefault="000D5C7A" w:rsidP="00161564">
            <w:pPr>
              <w:rPr>
                <w:rFonts w:ascii="Verdana" w:hAnsi="Verdana" w:cs="Arial"/>
              </w:rPr>
            </w:pPr>
          </w:p>
          <w:p w14:paraId="5A052B39" w14:textId="5E277FDA" w:rsidR="000D5C7A" w:rsidRDefault="0067477E" w:rsidP="00161564">
            <w:pPr>
              <w:rPr>
                <w:rFonts w:ascii="Verdana" w:hAnsi="Verdana" w:cs="Arial"/>
              </w:rPr>
            </w:pPr>
            <w:r>
              <w:rPr>
                <w:rFonts w:ascii="Verdana" w:hAnsi="Verdana" w:cs="Arial"/>
              </w:rPr>
              <w:t xml:space="preserve">A joint tenancy is where both people are responsible for ensuring their household adheres to the terms &amp; conditions of the Tenancy Agreement. Both tenants are entitled to stay in the home until the end of the </w:t>
            </w:r>
            <w:r w:rsidR="00CC7565">
              <w:rPr>
                <w:rFonts w:ascii="Verdana" w:hAnsi="Verdana" w:cs="Arial"/>
              </w:rPr>
              <w:t>t</w:t>
            </w:r>
            <w:r>
              <w:rPr>
                <w:rFonts w:ascii="Verdana" w:hAnsi="Verdana" w:cs="Arial"/>
              </w:rPr>
              <w:t xml:space="preserve">enancy and both </w:t>
            </w:r>
            <w:r w:rsidR="00CC7565">
              <w:rPr>
                <w:rFonts w:ascii="Verdana" w:hAnsi="Verdana" w:cs="Arial"/>
              </w:rPr>
              <w:t>joint tenants will be responsible for rent, regardless of whether they live in the property or not. The Council will offer this tenancy to a maximum of 2 people and recognise applications for joint tenancies where two people are married, in a civil partnership or couples who have been cohabiting for at least 12-months.</w:t>
            </w:r>
          </w:p>
          <w:p w14:paraId="17540251" w14:textId="77777777" w:rsidR="00CC7565" w:rsidRDefault="00CC7565" w:rsidP="00161564">
            <w:pPr>
              <w:rPr>
                <w:rFonts w:ascii="Verdana" w:hAnsi="Verdana" w:cs="Arial"/>
              </w:rPr>
            </w:pPr>
          </w:p>
          <w:p w14:paraId="7AD85803" w14:textId="788358EF" w:rsidR="00CC7565" w:rsidRDefault="00CC7565" w:rsidP="00161564">
            <w:pPr>
              <w:rPr>
                <w:rFonts w:ascii="Verdana" w:hAnsi="Verdana" w:cs="Arial"/>
              </w:rPr>
            </w:pPr>
            <w:r>
              <w:rPr>
                <w:rFonts w:ascii="Verdana" w:hAnsi="Verdana" w:cs="Arial"/>
              </w:rPr>
              <w:t xml:space="preserve">Joint tenancies will not be offered to siblings or anyone else who may be living in the property. The Council will not grant inter-generational tenancies, for example, a parent &amp; child, or grandparent &amp; child. Joint tenants have equal rights and responsibilities to the tenancy. </w:t>
            </w:r>
          </w:p>
          <w:p w14:paraId="76082FFB" w14:textId="77777777" w:rsidR="00CC7565" w:rsidRDefault="00CC7565" w:rsidP="00161564">
            <w:pPr>
              <w:rPr>
                <w:rFonts w:ascii="Verdana" w:hAnsi="Verdana" w:cs="Arial"/>
              </w:rPr>
            </w:pPr>
          </w:p>
          <w:p w14:paraId="448B5EB7" w14:textId="0F87EE0B" w:rsidR="00CC7565" w:rsidRDefault="00CC7565" w:rsidP="00161564">
            <w:pPr>
              <w:rPr>
                <w:rFonts w:ascii="Verdana" w:hAnsi="Verdana" w:cs="Arial"/>
              </w:rPr>
            </w:pPr>
            <w:r>
              <w:rPr>
                <w:rFonts w:ascii="Verdana" w:hAnsi="Verdana" w:cs="Arial"/>
              </w:rPr>
              <w:t xml:space="preserve">A joint tenant can serve a Notice to Quit / Termination of Tenancy to end the joint tenancy, even without the knowledge or consent of the other joint tenant. The tenancy will come to an end and both tenants will have to move out of the property, or the Council may commence possession proceedings. </w:t>
            </w:r>
          </w:p>
          <w:p w14:paraId="2FE3FC28" w14:textId="77777777" w:rsidR="00CC7565" w:rsidRDefault="00CC7565" w:rsidP="00161564">
            <w:pPr>
              <w:rPr>
                <w:rFonts w:ascii="Verdana" w:hAnsi="Verdana" w:cs="Arial"/>
              </w:rPr>
            </w:pPr>
          </w:p>
          <w:p w14:paraId="7F62DFB3" w14:textId="43A5358F" w:rsidR="00CC7565" w:rsidRDefault="00CC7565" w:rsidP="00161564">
            <w:pPr>
              <w:rPr>
                <w:rFonts w:ascii="Verdana" w:hAnsi="Verdana" w:cs="Arial"/>
              </w:rPr>
            </w:pPr>
            <w:r w:rsidRPr="002C2C2F">
              <w:rPr>
                <w:rFonts w:ascii="Verdana" w:hAnsi="Verdana" w:cs="Arial"/>
                <w:i/>
                <w:iCs/>
                <w:u w:val="single"/>
              </w:rPr>
              <w:t>Joint to Sole Applications</w:t>
            </w:r>
            <w:r>
              <w:rPr>
                <w:rFonts w:ascii="Verdana" w:hAnsi="Verdana" w:cs="Arial"/>
              </w:rPr>
              <w:t xml:space="preserve"> – When one tenant in a joint tenancy decides to no longer resident in the property, they must request for the tenancy of the property to be in the sole name of the remaining occupant. </w:t>
            </w:r>
          </w:p>
          <w:p w14:paraId="2B1AB4EA" w14:textId="77777777" w:rsidR="00CC7565" w:rsidRDefault="00CC7565" w:rsidP="00161564">
            <w:pPr>
              <w:rPr>
                <w:rFonts w:ascii="Verdana" w:hAnsi="Verdana" w:cs="Arial"/>
              </w:rPr>
            </w:pPr>
          </w:p>
          <w:p w14:paraId="6E3EC547" w14:textId="3E0FE6D3" w:rsidR="00CC7565" w:rsidRDefault="00CC7565" w:rsidP="00161564">
            <w:pPr>
              <w:rPr>
                <w:rFonts w:ascii="Verdana" w:hAnsi="Verdana" w:cs="Arial"/>
              </w:rPr>
            </w:pPr>
            <w:r>
              <w:rPr>
                <w:rFonts w:ascii="Verdana" w:hAnsi="Verdana" w:cs="Arial"/>
              </w:rPr>
              <w:t xml:space="preserve">It is not possible for a joint tenancy to be passed on be Deed of Assignment or Deed of Release except in the case where it is required by a Court Order. The change can only be made if we agree to create a new sole tenancy agreement for the remaining tenant. </w:t>
            </w:r>
          </w:p>
          <w:p w14:paraId="143A8AB7" w14:textId="3C877254" w:rsidR="00CC7565" w:rsidRDefault="00CC7565" w:rsidP="00161564">
            <w:pPr>
              <w:rPr>
                <w:rFonts w:ascii="Verdana" w:hAnsi="Verdana" w:cs="Arial"/>
              </w:rPr>
            </w:pPr>
          </w:p>
          <w:p w14:paraId="4BDF9939" w14:textId="3CCC0BE7" w:rsidR="00CC7565" w:rsidRDefault="00CC7565" w:rsidP="00161564">
            <w:pPr>
              <w:rPr>
                <w:rFonts w:ascii="Verdana" w:hAnsi="Verdana" w:cs="Arial"/>
              </w:rPr>
            </w:pPr>
            <w:r>
              <w:rPr>
                <w:rFonts w:ascii="Verdana" w:hAnsi="Verdana" w:cs="Arial"/>
              </w:rPr>
              <w:t xml:space="preserve">A joint tenancy can be bought to an end by one of the joint tenants, acting unilaterally. There may be circumstances where one joint tenant does this with unfair consequence for the other joint tenant, for example – a relationship breakdown. In such circumstances, the Council may agree to grant the other joint tenant a new sole tenancy of </w:t>
            </w:r>
            <w:r w:rsidR="007A6F96">
              <w:rPr>
                <w:rFonts w:ascii="Verdana" w:hAnsi="Verdana" w:cs="Arial"/>
              </w:rPr>
              <w:t xml:space="preserve">the </w:t>
            </w:r>
            <w:r>
              <w:rPr>
                <w:rFonts w:ascii="Verdana" w:hAnsi="Verdana" w:cs="Arial"/>
              </w:rPr>
              <w:t>property, or of another property.</w:t>
            </w:r>
          </w:p>
          <w:p w14:paraId="00759BCA" w14:textId="77777777" w:rsidR="00CC7565" w:rsidRDefault="00CC7565" w:rsidP="00161564">
            <w:pPr>
              <w:rPr>
                <w:rFonts w:ascii="Verdana" w:hAnsi="Verdana" w:cs="Arial"/>
              </w:rPr>
            </w:pPr>
          </w:p>
          <w:p w14:paraId="2D3A8D4C" w14:textId="5F4F7B10" w:rsidR="00CC7565" w:rsidRDefault="00CC7565" w:rsidP="00161564">
            <w:pPr>
              <w:rPr>
                <w:rFonts w:ascii="Verdana" w:hAnsi="Verdana" w:cs="Arial"/>
              </w:rPr>
            </w:pPr>
            <w:r>
              <w:rPr>
                <w:rFonts w:ascii="Verdana" w:hAnsi="Verdana" w:cs="Arial"/>
              </w:rPr>
              <w:t>A joint tenant may terminate the tenancy by serving a valid notice, which will have the effect of ending the tenancy for both. The Council can either:</w:t>
            </w:r>
          </w:p>
          <w:p w14:paraId="7F92FC8C" w14:textId="77777777" w:rsidR="00CC7565" w:rsidRDefault="00CC7565" w:rsidP="00161564">
            <w:pPr>
              <w:rPr>
                <w:rFonts w:ascii="Verdana" w:hAnsi="Verdana" w:cs="Arial"/>
              </w:rPr>
            </w:pPr>
          </w:p>
          <w:p w14:paraId="31FDFB14" w14:textId="69C37EEC" w:rsidR="00CC7565" w:rsidRDefault="00CC7565" w:rsidP="00CC7565">
            <w:pPr>
              <w:pStyle w:val="ListParagraph"/>
              <w:numPr>
                <w:ilvl w:val="0"/>
                <w:numId w:val="12"/>
              </w:numPr>
              <w:rPr>
                <w:rFonts w:ascii="Verdana" w:hAnsi="Verdana" w:cs="Arial"/>
              </w:rPr>
            </w:pPr>
            <w:r>
              <w:rPr>
                <w:rFonts w:ascii="Verdana" w:hAnsi="Verdana" w:cs="Arial"/>
              </w:rPr>
              <w:t>Commence possession proceedings against anyone continuing to occupy the property.</w:t>
            </w:r>
          </w:p>
          <w:p w14:paraId="4CED8967" w14:textId="08043BD7" w:rsidR="00CC7565" w:rsidRDefault="00CC7565" w:rsidP="00CC7565">
            <w:pPr>
              <w:pStyle w:val="ListParagraph"/>
              <w:numPr>
                <w:ilvl w:val="0"/>
                <w:numId w:val="12"/>
              </w:numPr>
              <w:rPr>
                <w:rFonts w:ascii="Verdana" w:hAnsi="Verdana" w:cs="Arial"/>
              </w:rPr>
            </w:pPr>
            <w:r>
              <w:rPr>
                <w:rFonts w:ascii="Verdana" w:hAnsi="Verdana" w:cs="Arial"/>
              </w:rPr>
              <w:t xml:space="preserve">Offer a few sole </w:t>
            </w:r>
            <w:r w:rsidR="00DC0FFB">
              <w:rPr>
                <w:rFonts w:ascii="Verdana" w:hAnsi="Verdana" w:cs="Arial"/>
              </w:rPr>
              <w:t>tenancies</w:t>
            </w:r>
            <w:r>
              <w:rPr>
                <w:rFonts w:ascii="Verdana" w:hAnsi="Verdana" w:cs="Arial"/>
              </w:rPr>
              <w:t xml:space="preserve"> to the remaining occupier, although we are not obliged to do so; or </w:t>
            </w:r>
          </w:p>
          <w:p w14:paraId="2DD4A7AB" w14:textId="1CCBB9C3" w:rsidR="00CC7565" w:rsidRDefault="00CC7565" w:rsidP="00CC7565">
            <w:pPr>
              <w:pStyle w:val="ListParagraph"/>
              <w:numPr>
                <w:ilvl w:val="0"/>
                <w:numId w:val="12"/>
              </w:numPr>
              <w:rPr>
                <w:rFonts w:ascii="Verdana" w:hAnsi="Verdana" w:cs="Arial"/>
              </w:rPr>
            </w:pPr>
            <w:r>
              <w:rPr>
                <w:rFonts w:ascii="Verdana" w:hAnsi="Verdana" w:cs="Arial"/>
              </w:rPr>
              <w:t>Offer appropriate, alternative accommodation.</w:t>
            </w:r>
          </w:p>
          <w:p w14:paraId="3D7A6B60" w14:textId="77777777" w:rsidR="00CC7565" w:rsidRDefault="00CC7565" w:rsidP="00CC7565">
            <w:pPr>
              <w:rPr>
                <w:rFonts w:ascii="Verdana" w:hAnsi="Verdana" w:cs="Arial"/>
              </w:rPr>
            </w:pPr>
          </w:p>
          <w:p w14:paraId="1A94F131" w14:textId="63566B01" w:rsidR="00CC7565" w:rsidRDefault="00CC7565" w:rsidP="00CC7565">
            <w:pPr>
              <w:rPr>
                <w:rFonts w:ascii="Verdana" w:hAnsi="Verdana" w:cs="Arial"/>
              </w:rPr>
            </w:pPr>
            <w:r>
              <w:rPr>
                <w:rFonts w:ascii="Verdana" w:hAnsi="Verdana" w:cs="Arial"/>
              </w:rPr>
              <w:t>The Council may refuse requests for a sole tenancy in situations where:</w:t>
            </w:r>
          </w:p>
          <w:p w14:paraId="7F86A9F6" w14:textId="77777777" w:rsidR="00CC7565" w:rsidRDefault="00CC7565" w:rsidP="00CC7565">
            <w:pPr>
              <w:rPr>
                <w:rFonts w:ascii="Verdana" w:hAnsi="Verdana" w:cs="Arial"/>
              </w:rPr>
            </w:pPr>
          </w:p>
          <w:p w14:paraId="05D5897B" w14:textId="3F8BBC0B" w:rsidR="00CC7565" w:rsidRDefault="00CC7565" w:rsidP="00CC7565">
            <w:pPr>
              <w:pStyle w:val="ListParagraph"/>
              <w:numPr>
                <w:ilvl w:val="0"/>
                <w:numId w:val="13"/>
              </w:numPr>
              <w:rPr>
                <w:rFonts w:ascii="Verdana" w:hAnsi="Verdana" w:cs="Arial"/>
              </w:rPr>
            </w:pPr>
            <w:r>
              <w:rPr>
                <w:rFonts w:ascii="Verdana" w:hAnsi="Verdana" w:cs="Arial"/>
              </w:rPr>
              <w:t>There has been a previous succession to the tenancy, or an assignment to a potential successor.</w:t>
            </w:r>
          </w:p>
          <w:p w14:paraId="6AF86974" w14:textId="3D4B10E4" w:rsidR="00CC7565" w:rsidRDefault="00CC7565" w:rsidP="00CC7565">
            <w:pPr>
              <w:pStyle w:val="ListParagraph"/>
              <w:numPr>
                <w:ilvl w:val="0"/>
                <w:numId w:val="13"/>
              </w:numPr>
              <w:rPr>
                <w:rFonts w:ascii="Verdana" w:hAnsi="Verdana" w:cs="Arial"/>
              </w:rPr>
            </w:pPr>
            <w:r>
              <w:rPr>
                <w:rFonts w:ascii="Verdana" w:hAnsi="Verdana" w:cs="Arial"/>
              </w:rPr>
              <w:t>There are outstanding rent arrears.</w:t>
            </w:r>
          </w:p>
          <w:p w14:paraId="05F43165" w14:textId="77777777" w:rsidR="00CF57DC" w:rsidRDefault="00CC7565" w:rsidP="00CC7565">
            <w:pPr>
              <w:pStyle w:val="ListParagraph"/>
              <w:numPr>
                <w:ilvl w:val="0"/>
                <w:numId w:val="13"/>
              </w:numPr>
              <w:rPr>
                <w:rFonts w:ascii="Verdana" w:hAnsi="Verdana" w:cs="Arial"/>
              </w:rPr>
            </w:pPr>
            <w:r>
              <w:rPr>
                <w:rFonts w:ascii="Verdana" w:hAnsi="Verdana" w:cs="Arial"/>
              </w:rPr>
              <w:t xml:space="preserve">There is legal action being taken against the property, including but not limited to a Notice being served; an injunction is in place; </w:t>
            </w:r>
            <w:r w:rsidR="00CF57DC">
              <w:rPr>
                <w:rFonts w:ascii="Verdana" w:hAnsi="Verdana" w:cs="Arial"/>
              </w:rPr>
              <w:t>possession proceedings have commenced; or a suspended possession order is in place (this will not apply where the absent tenant was a sole cause of the breach).</w:t>
            </w:r>
          </w:p>
          <w:p w14:paraId="6D7BF95B" w14:textId="2B5C5468" w:rsidR="00CC7565" w:rsidRDefault="00CF57DC" w:rsidP="00CC7565">
            <w:pPr>
              <w:pStyle w:val="ListParagraph"/>
              <w:numPr>
                <w:ilvl w:val="0"/>
                <w:numId w:val="13"/>
              </w:numPr>
              <w:rPr>
                <w:rFonts w:ascii="Verdana" w:hAnsi="Verdana" w:cs="Arial"/>
              </w:rPr>
            </w:pPr>
            <w:r>
              <w:rPr>
                <w:rFonts w:ascii="Verdana" w:hAnsi="Verdana" w:cs="Arial"/>
              </w:rPr>
              <w:t xml:space="preserve">The property would become overcrowded or under occupied by one or more bedrooms (in these cases, the households need would be considered in-line with the Allocations Policy and alternative, appropriately sized property may be offered).  </w:t>
            </w:r>
          </w:p>
          <w:p w14:paraId="0A2DBDB6" w14:textId="5A9015A7" w:rsidR="00CF57DC" w:rsidRDefault="00CF57DC" w:rsidP="00CC7565">
            <w:pPr>
              <w:pStyle w:val="ListParagraph"/>
              <w:numPr>
                <w:ilvl w:val="0"/>
                <w:numId w:val="13"/>
              </w:numPr>
              <w:rPr>
                <w:rFonts w:ascii="Verdana" w:hAnsi="Verdana" w:cs="Arial"/>
              </w:rPr>
            </w:pPr>
            <w:r>
              <w:rPr>
                <w:rFonts w:ascii="Verdana" w:hAnsi="Verdana" w:cs="Arial"/>
              </w:rPr>
              <w:t>The property is adapted specifically for the outgoing/absent tenant (in this case, alternative accommodation may be offered).</w:t>
            </w:r>
          </w:p>
          <w:p w14:paraId="40CF06CE" w14:textId="164CFE9F" w:rsidR="00CF57DC" w:rsidRDefault="00CF57DC" w:rsidP="00CC7565">
            <w:pPr>
              <w:pStyle w:val="ListParagraph"/>
              <w:numPr>
                <w:ilvl w:val="0"/>
                <w:numId w:val="13"/>
              </w:numPr>
              <w:rPr>
                <w:rFonts w:ascii="Verdana" w:hAnsi="Verdana" w:cs="Arial"/>
              </w:rPr>
            </w:pPr>
            <w:r>
              <w:rPr>
                <w:rFonts w:ascii="Verdana" w:hAnsi="Verdana" w:cs="Arial"/>
              </w:rPr>
              <w:t xml:space="preserve">The Council have previously taken enforcement action against the joint tenancy, or are known to be anti-social or engaging in criminal acts; or </w:t>
            </w:r>
          </w:p>
          <w:p w14:paraId="516DCF01" w14:textId="19C0DC0C" w:rsidR="00CF57DC" w:rsidRDefault="00CF57DC" w:rsidP="00CF57DC">
            <w:pPr>
              <w:pStyle w:val="ListParagraph"/>
              <w:numPr>
                <w:ilvl w:val="0"/>
                <w:numId w:val="13"/>
              </w:numPr>
              <w:rPr>
                <w:rFonts w:ascii="Verdana" w:hAnsi="Verdana" w:cs="Arial"/>
              </w:rPr>
            </w:pPr>
            <w:r>
              <w:rPr>
                <w:rFonts w:ascii="Verdana" w:hAnsi="Verdana" w:cs="Arial"/>
              </w:rPr>
              <w:t xml:space="preserve">The remaining tenancy is unable to afford the rent. </w:t>
            </w:r>
          </w:p>
          <w:p w14:paraId="598A8FB8" w14:textId="77777777" w:rsidR="00CF57DC" w:rsidRDefault="00CF57DC" w:rsidP="00CF57DC">
            <w:pPr>
              <w:rPr>
                <w:rFonts w:ascii="Verdana" w:hAnsi="Verdana" w:cs="Arial"/>
              </w:rPr>
            </w:pPr>
          </w:p>
          <w:p w14:paraId="2E4B2688" w14:textId="40BD7C65" w:rsidR="00CF57DC" w:rsidRDefault="00CF57DC" w:rsidP="00CF57DC">
            <w:pPr>
              <w:rPr>
                <w:rFonts w:ascii="Verdana" w:hAnsi="Verdana" w:cs="Arial"/>
              </w:rPr>
            </w:pPr>
            <w:r>
              <w:rPr>
                <w:rFonts w:ascii="Verdana" w:hAnsi="Verdana" w:cs="Arial"/>
              </w:rPr>
              <w:lastRenderedPageBreak/>
              <w:t xml:space="preserve">Discretion to grant a sole tenancy or provide alternative accommodation will be decided by </w:t>
            </w:r>
            <w:r w:rsidR="007A6F96">
              <w:rPr>
                <w:rFonts w:ascii="Verdana" w:hAnsi="Verdana" w:cs="Arial"/>
              </w:rPr>
              <w:t xml:space="preserve">the </w:t>
            </w:r>
            <w:r>
              <w:rPr>
                <w:rFonts w:ascii="Verdana" w:hAnsi="Verdana" w:cs="Arial"/>
              </w:rPr>
              <w:t>Landlord Services Manager on a case-by-case basis, in-line with the Allocations Policy.</w:t>
            </w:r>
          </w:p>
          <w:p w14:paraId="60904593" w14:textId="77777777" w:rsidR="00CF57DC" w:rsidRDefault="00CF57DC" w:rsidP="00CF57DC">
            <w:pPr>
              <w:rPr>
                <w:rFonts w:ascii="Verdana" w:hAnsi="Verdana" w:cs="Arial"/>
              </w:rPr>
            </w:pPr>
          </w:p>
          <w:p w14:paraId="73760528" w14:textId="63938D9C" w:rsidR="00CF57DC" w:rsidRPr="00CF57DC" w:rsidRDefault="00CF57DC" w:rsidP="00CF57DC">
            <w:pPr>
              <w:rPr>
                <w:rFonts w:ascii="Verdana" w:hAnsi="Verdana" w:cs="Arial"/>
              </w:rPr>
            </w:pPr>
            <w:r>
              <w:rPr>
                <w:rFonts w:ascii="Verdana" w:hAnsi="Verdana" w:cs="Arial"/>
              </w:rPr>
              <w:t xml:space="preserve">If the application is successful, a Notice to Quit / Termination of Tenancy from the joint tenants is required to end the joint tenancy. A replacement sole tenancy will be created for the remaining tenant with the same level of security of tenure and as their current tenancy. </w:t>
            </w:r>
          </w:p>
          <w:p w14:paraId="568835DB" w14:textId="3CE7F0A8" w:rsidR="00CC7565" w:rsidRDefault="00CC7565" w:rsidP="00161564">
            <w:pPr>
              <w:rPr>
                <w:rFonts w:ascii="Verdana" w:hAnsi="Verdana" w:cs="Arial"/>
              </w:rPr>
            </w:pPr>
          </w:p>
          <w:p w14:paraId="5D3029D6" w14:textId="5700B25B" w:rsidR="00CF57DC" w:rsidRDefault="00CF57DC" w:rsidP="00161564">
            <w:pPr>
              <w:rPr>
                <w:rFonts w:ascii="Verdana" w:hAnsi="Verdana" w:cs="Arial"/>
              </w:rPr>
            </w:pPr>
            <w:r w:rsidRPr="002C2C2F">
              <w:rPr>
                <w:rFonts w:ascii="Verdana" w:hAnsi="Verdana" w:cs="Arial"/>
                <w:i/>
                <w:iCs/>
                <w:u w:val="single"/>
              </w:rPr>
              <w:t>Domestic Abuse</w:t>
            </w:r>
            <w:r>
              <w:rPr>
                <w:rFonts w:ascii="Verdana" w:hAnsi="Verdana" w:cs="Arial"/>
              </w:rPr>
              <w:t xml:space="preserve"> – Where a joint tenant or occupier is a victim of domestic abuse, the Council will offer advice and support to the tenant(s) and ensure referrals to partner agencies are made, including (if appropriate) to liaise with the Council’s Domestic Abuse Co-ordinator who may consider a Multi-Agency Risk Assessment Conference (MARAC) is appropriate. Please refer to the Domestic Abuse Policy for further guidance. </w:t>
            </w:r>
          </w:p>
          <w:p w14:paraId="36582460" w14:textId="77777777" w:rsidR="002C2C2F" w:rsidRDefault="002C2C2F" w:rsidP="00161564">
            <w:pPr>
              <w:rPr>
                <w:rFonts w:ascii="Verdana" w:hAnsi="Verdana" w:cs="Arial"/>
              </w:rPr>
            </w:pPr>
          </w:p>
          <w:p w14:paraId="18DA0CDD" w14:textId="030FBE6D" w:rsidR="002C2C2F" w:rsidRDefault="002C2C2F" w:rsidP="00161564">
            <w:pPr>
              <w:rPr>
                <w:rFonts w:ascii="Verdana" w:hAnsi="Verdana" w:cs="Arial"/>
              </w:rPr>
            </w:pPr>
            <w:r>
              <w:rPr>
                <w:rFonts w:ascii="Verdana" w:hAnsi="Verdana" w:cs="Arial"/>
              </w:rPr>
              <w:t xml:space="preserve">Upon recommendations from Warwickshire Police, the Council will complete basic security enhancements such as new locks for doors &amp; windows. A further referral to Warwickshire Polices’ ‘Design out Crime’ Team will be made for additional security services. </w:t>
            </w:r>
          </w:p>
          <w:p w14:paraId="0E9C662C" w14:textId="77777777" w:rsidR="002C2C2F" w:rsidRDefault="002C2C2F" w:rsidP="00161564">
            <w:pPr>
              <w:rPr>
                <w:rFonts w:ascii="Verdana" w:hAnsi="Verdana" w:cs="Arial"/>
              </w:rPr>
            </w:pPr>
          </w:p>
          <w:p w14:paraId="59318BF8" w14:textId="1451762F" w:rsidR="002C2C2F" w:rsidRDefault="002C2C2F" w:rsidP="00161564">
            <w:pPr>
              <w:rPr>
                <w:rFonts w:ascii="Verdana" w:hAnsi="Verdana" w:cs="Arial"/>
              </w:rPr>
            </w:pPr>
            <w:r>
              <w:rPr>
                <w:rFonts w:ascii="Verdana" w:hAnsi="Verdana" w:cs="Arial"/>
              </w:rPr>
              <w:t xml:space="preserve">Where a joint tenant is convicted by the Courts of a domestic abuse related offence, the Council will encourage victims to serve a Notice to Quit / Termination of Tenancy, ending the existing tenancy for both parties. During the 4-week notice period, the Council will work with the victim to determine whether the property is safe and suitable for them to remain and may: </w:t>
            </w:r>
          </w:p>
          <w:p w14:paraId="05B48F70" w14:textId="77777777" w:rsidR="002C2C2F" w:rsidRDefault="002C2C2F" w:rsidP="00161564">
            <w:pPr>
              <w:rPr>
                <w:rFonts w:ascii="Verdana" w:hAnsi="Verdana" w:cs="Arial"/>
              </w:rPr>
            </w:pPr>
          </w:p>
          <w:p w14:paraId="4C076CC5" w14:textId="5CB6FE3C" w:rsidR="002C2C2F" w:rsidRDefault="002C2C2F" w:rsidP="002C2C2F">
            <w:pPr>
              <w:pStyle w:val="ListParagraph"/>
              <w:numPr>
                <w:ilvl w:val="0"/>
                <w:numId w:val="14"/>
              </w:numPr>
              <w:rPr>
                <w:rFonts w:ascii="Verdana" w:hAnsi="Verdana" w:cs="Arial"/>
              </w:rPr>
            </w:pPr>
            <w:r>
              <w:rPr>
                <w:rFonts w:ascii="Verdana" w:hAnsi="Verdana" w:cs="Arial"/>
              </w:rPr>
              <w:t>Issue a new sole tenancy of the property. If the perpetrator fails to vacate the property, then the Council will commence possession proceedings.</w:t>
            </w:r>
          </w:p>
          <w:p w14:paraId="17F53F18" w14:textId="60E8F1AB" w:rsidR="002C2C2F" w:rsidRDefault="002C2C2F" w:rsidP="002C2C2F">
            <w:pPr>
              <w:pStyle w:val="ListParagraph"/>
              <w:numPr>
                <w:ilvl w:val="0"/>
                <w:numId w:val="14"/>
              </w:numPr>
              <w:rPr>
                <w:rFonts w:ascii="Verdana" w:hAnsi="Verdana" w:cs="Arial"/>
              </w:rPr>
            </w:pPr>
            <w:r>
              <w:rPr>
                <w:rFonts w:ascii="Verdana" w:hAnsi="Verdana" w:cs="Arial"/>
              </w:rPr>
              <w:t>Issue a new sole tenancy in alternative, suitable accommodation.</w:t>
            </w:r>
          </w:p>
          <w:p w14:paraId="0DA1D9C3" w14:textId="4CC4CE82" w:rsidR="002C2C2F" w:rsidRPr="002C2C2F" w:rsidRDefault="002C2C2F" w:rsidP="002C2C2F">
            <w:pPr>
              <w:pStyle w:val="ListParagraph"/>
              <w:numPr>
                <w:ilvl w:val="0"/>
                <w:numId w:val="14"/>
              </w:numPr>
              <w:rPr>
                <w:rFonts w:ascii="Verdana" w:hAnsi="Verdana" w:cs="Arial"/>
              </w:rPr>
            </w:pPr>
            <w:r>
              <w:rPr>
                <w:rFonts w:ascii="Verdana" w:hAnsi="Verdana" w:cs="Arial"/>
              </w:rPr>
              <w:t>Assist the victim in relocating via a referral to the Housing Solutions Team (housing options &amp; homelessness service) if appropriate.</w:t>
            </w:r>
          </w:p>
          <w:p w14:paraId="782ED5FC" w14:textId="77777777" w:rsidR="00CF57DC" w:rsidRDefault="00CF57DC" w:rsidP="00161564">
            <w:pPr>
              <w:rPr>
                <w:rFonts w:ascii="Verdana" w:hAnsi="Verdana" w:cs="Arial"/>
              </w:rPr>
            </w:pPr>
          </w:p>
          <w:p w14:paraId="132A1D3C" w14:textId="6B9570DC" w:rsidR="00824D51" w:rsidRDefault="00CF57DC" w:rsidP="00161564">
            <w:pPr>
              <w:rPr>
                <w:rFonts w:ascii="Verdana" w:hAnsi="Verdana" w:cs="Arial"/>
              </w:rPr>
            </w:pPr>
            <w:r w:rsidRPr="002C2C2F">
              <w:rPr>
                <w:rFonts w:ascii="Verdana" w:hAnsi="Verdana" w:cs="Arial"/>
                <w:i/>
                <w:iCs/>
                <w:u w:val="single"/>
              </w:rPr>
              <w:t>Relationship Breakdown</w:t>
            </w:r>
            <w:r>
              <w:rPr>
                <w:rFonts w:ascii="Verdana" w:hAnsi="Verdana" w:cs="Arial"/>
              </w:rPr>
              <w:t xml:space="preserve"> – </w:t>
            </w:r>
            <w:r w:rsidR="002C2C2F">
              <w:rPr>
                <w:rFonts w:ascii="Verdana" w:hAnsi="Verdana" w:cs="Arial"/>
              </w:rPr>
              <w:t>If a t</w:t>
            </w:r>
            <w:r w:rsidR="00824D51">
              <w:rPr>
                <w:rFonts w:ascii="Verdana" w:hAnsi="Verdana" w:cs="Arial"/>
              </w:rPr>
              <w:t>e</w:t>
            </w:r>
            <w:r w:rsidR="002C2C2F">
              <w:rPr>
                <w:rFonts w:ascii="Verdana" w:hAnsi="Verdana" w:cs="Arial"/>
              </w:rPr>
              <w:t xml:space="preserve">nant is experiencing a relationship breakdown, they may need support to sort what happens to their home and finances when the relationship ends. The Council recommends that tenants seek their own legal </w:t>
            </w:r>
            <w:r w:rsidR="00824D51">
              <w:rPr>
                <w:rFonts w:ascii="Verdana" w:hAnsi="Verdana" w:cs="Arial"/>
              </w:rPr>
              <w:t>advice</w:t>
            </w:r>
            <w:r w:rsidR="002C2C2F">
              <w:rPr>
                <w:rFonts w:ascii="Verdana" w:hAnsi="Verdana" w:cs="Arial"/>
              </w:rPr>
              <w:t xml:space="preserve"> from a Solicitor or Specialist to look at their situation and ensure they have considered their rights. </w:t>
            </w:r>
          </w:p>
          <w:p w14:paraId="275E1B03" w14:textId="77777777" w:rsidR="00824D51" w:rsidRDefault="00824D51" w:rsidP="00161564">
            <w:pPr>
              <w:rPr>
                <w:rFonts w:ascii="Verdana" w:hAnsi="Verdana" w:cs="Arial"/>
              </w:rPr>
            </w:pPr>
          </w:p>
          <w:p w14:paraId="6B95FF61" w14:textId="7DF62567" w:rsidR="00824D51" w:rsidRDefault="00824D51" w:rsidP="00161564">
            <w:pPr>
              <w:rPr>
                <w:rFonts w:ascii="Verdana" w:hAnsi="Verdana" w:cs="Arial"/>
              </w:rPr>
            </w:pPr>
            <w:r>
              <w:rPr>
                <w:rFonts w:ascii="Verdana" w:hAnsi="Verdana" w:cs="Arial"/>
              </w:rPr>
              <w:t xml:space="preserve">The Council will not decide or liaise with the tenants regarding who is to stay at the property and who leaves at the end of the relationship – this remains a civil matter between the joint tenants. </w:t>
            </w:r>
          </w:p>
          <w:p w14:paraId="7108DD7A" w14:textId="77777777" w:rsidR="00824D51" w:rsidRDefault="00824D51" w:rsidP="00161564">
            <w:pPr>
              <w:rPr>
                <w:rFonts w:ascii="Verdana" w:hAnsi="Verdana" w:cs="Arial"/>
              </w:rPr>
            </w:pPr>
          </w:p>
          <w:p w14:paraId="08D19A56" w14:textId="6E007A1F" w:rsidR="00CF57DC" w:rsidRDefault="002C2C2F" w:rsidP="00161564">
            <w:pPr>
              <w:rPr>
                <w:rFonts w:ascii="Verdana" w:hAnsi="Verdana" w:cs="Arial"/>
              </w:rPr>
            </w:pPr>
            <w:r>
              <w:rPr>
                <w:rFonts w:ascii="Verdana" w:hAnsi="Verdana" w:cs="Arial"/>
              </w:rPr>
              <w:t xml:space="preserve">Some </w:t>
            </w:r>
            <w:r w:rsidR="00824D51">
              <w:rPr>
                <w:rFonts w:ascii="Verdana" w:hAnsi="Verdana" w:cs="Arial"/>
              </w:rPr>
              <w:t>services</w:t>
            </w:r>
            <w:r>
              <w:rPr>
                <w:rFonts w:ascii="Verdana" w:hAnsi="Verdana" w:cs="Arial"/>
              </w:rPr>
              <w:t xml:space="preserve"> for are free but the tenants may have to pay Solicitors charges or Court fees (tenants may be eligible for support with these costs </w:t>
            </w:r>
            <w:r>
              <w:rPr>
                <w:rFonts w:ascii="Verdana" w:hAnsi="Verdana" w:cs="Arial"/>
              </w:rPr>
              <w:lastRenderedPageBreak/>
              <w:t>– the .GOV website has a Legal Aid Checker that can be useful. To check eligibility, visit:</w:t>
            </w:r>
            <w:r w:rsidR="00824D51">
              <w:rPr>
                <w:rFonts w:ascii="Verdana" w:hAnsi="Verdana" w:cs="Arial"/>
              </w:rPr>
              <w:t xml:space="preserve"> </w:t>
            </w:r>
            <w:hyperlink r:id="rId13" w:history="1">
              <w:r w:rsidR="00824D51" w:rsidRPr="00824D51">
                <w:rPr>
                  <w:rStyle w:val="Hyperlink"/>
                  <w:rFonts w:ascii="Verdana" w:hAnsi="Verdana" w:cs="Arial"/>
                </w:rPr>
                <w:t>Check if you can get legal aid - GOV.UK</w:t>
              </w:r>
            </w:hyperlink>
            <w:r w:rsidR="00824D51">
              <w:rPr>
                <w:rFonts w:ascii="Verdana" w:hAnsi="Verdana" w:cs="Arial"/>
              </w:rPr>
              <w:t>).</w:t>
            </w:r>
          </w:p>
          <w:p w14:paraId="4B975780" w14:textId="77777777" w:rsidR="00824D51" w:rsidRDefault="00824D51" w:rsidP="00161564">
            <w:pPr>
              <w:rPr>
                <w:rFonts w:ascii="Verdana" w:hAnsi="Verdana" w:cs="Arial"/>
              </w:rPr>
            </w:pPr>
          </w:p>
          <w:p w14:paraId="3490B710" w14:textId="5EC80909" w:rsidR="00824D51" w:rsidRDefault="00824D51" w:rsidP="00161564">
            <w:pPr>
              <w:rPr>
                <w:rFonts w:ascii="Verdana" w:hAnsi="Verdana" w:cs="Arial"/>
              </w:rPr>
            </w:pPr>
            <w:r>
              <w:rPr>
                <w:rFonts w:ascii="Verdana" w:hAnsi="Verdana" w:cs="Arial"/>
              </w:rPr>
              <w:t>If the relationship between joint tenant’s end, the options may be:</w:t>
            </w:r>
          </w:p>
          <w:p w14:paraId="690D5D4B" w14:textId="77777777" w:rsidR="00824D51" w:rsidRDefault="00824D51" w:rsidP="00161564">
            <w:pPr>
              <w:rPr>
                <w:rFonts w:ascii="Verdana" w:hAnsi="Verdana" w:cs="Arial"/>
              </w:rPr>
            </w:pPr>
          </w:p>
          <w:p w14:paraId="45BCF6FF" w14:textId="77C1DA01" w:rsidR="00824D51" w:rsidRDefault="00824D51" w:rsidP="00824D51">
            <w:pPr>
              <w:pStyle w:val="ListParagraph"/>
              <w:numPr>
                <w:ilvl w:val="0"/>
                <w:numId w:val="15"/>
              </w:numPr>
              <w:rPr>
                <w:rFonts w:ascii="Verdana" w:hAnsi="Verdana" w:cs="Arial"/>
              </w:rPr>
            </w:pPr>
            <w:r>
              <w:rPr>
                <w:rFonts w:ascii="Verdana" w:hAnsi="Verdana" w:cs="Arial"/>
              </w:rPr>
              <w:t>One person remains at the property.</w:t>
            </w:r>
          </w:p>
          <w:p w14:paraId="2D8E262E" w14:textId="4CA6FE00" w:rsidR="00824D51" w:rsidRDefault="00824D51" w:rsidP="00824D51">
            <w:pPr>
              <w:pStyle w:val="ListParagraph"/>
              <w:numPr>
                <w:ilvl w:val="0"/>
                <w:numId w:val="15"/>
              </w:numPr>
              <w:rPr>
                <w:rFonts w:ascii="Verdana" w:hAnsi="Verdana" w:cs="Arial"/>
              </w:rPr>
            </w:pPr>
            <w:r>
              <w:rPr>
                <w:rFonts w:ascii="Verdana" w:hAnsi="Verdana" w:cs="Arial"/>
              </w:rPr>
              <w:t xml:space="preserve">Both tenants leave the property and secure alternative accommodation; or </w:t>
            </w:r>
          </w:p>
          <w:p w14:paraId="51DC6AD6" w14:textId="2899BD4C" w:rsidR="00824D51" w:rsidRDefault="00824D51" w:rsidP="00824D51">
            <w:pPr>
              <w:pStyle w:val="ListParagraph"/>
              <w:numPr>
                <w:ilvl w:val="0"/>
                <w:numId w:val="15"/>
              </w:numPr>
              <w:rPr>
                <w:rFonts w:ascii="Verdana" w:hAnsi="Verdana" w:cs="Arial"/>
              </w:rPr>
            </w:pPr>
            <w:r>
              <w:rPr>
                <w:rFonts w:ascii="Verdana" w:hAnsi="Verdana" w:cs="Arial"/>
              </w:rPr>
              <w:t>Continue to live together, but as separate household (not as a couple).</w:t>
            </w:r>
          </w:p>
          <w:p w14:paraId="5ECF95B1" w14:textId="77777777" w:rsidR="00824D51" w:rsidRDefault="00824D51" w:rsidP="00824D51">
            <w:pPr>
              <w:rPr>
                <w:rFonts w:ascii="Verdana" w:hAnsi="Verdana" w:cs="Arial"/>
              </w:rPr>
            </w:pPr>
          </w:p>
          <w:p w14:paraId="00793A99" w14:textId="56C02DDF" w:rsidR="00824D51" w:rsidRDefault="00824D51" w:rsidP="00824D51">
            <w:pPr>
              <w:rPr>
                <w:rFonts w:ascii="Verdana" w:hAnsi="Verdana" w:cs="Arial"/>
              </w:rPr>
            </w:pPr>
            <w:r>
              <w:rPr>
                <w:rFonts w:ascii="Verdana" w:hAnsi="Verdana" w:cs="Arial"/>
              </w:rPr>
              <w:t xml:space="preserve">Discussing the issues and negotiating a mutual agreement my avoid long term legal processes. Mediation and/or relationship counselling may help but if the tenants cannot agree, they may have to go to court. </w:t>
            </w:r>
          </w:p>
          <w:p w14:paraId="6C3BAE54" w14:textId="77777777" w:rsidR="00824D51" w:rsidRDefault="00824D51" w:rsidP="00824D51">
            <w:pPr>
              <w:rPr>
                <w:rFonts w:ascii="Verdana" w:hAnsi="Verdana" w:cs="Arial"/>
              </w:rPr>
            </w:pPr>
          </w:p>
          <w:p w14:paraId="18CDA5D7" w14:textId="27D7988D" w:rsidR="00824D51" w:rsidRDefault="00824D51" w:rsidP="00824D51">
            <w:pPr>
              <w:rPr>
                <w:rFonts w:ascii="Verdana" w:hAnsi="Verdana" w:cs="Arial"/>
              </w:rPr>
            </w:pPr>
            <w:r>
              <w:rPr>
                <w:rFonts w:ascii="Verdana" w:hAnsi="Verdana" w:cs="Arial"/>
              </w:rPr>
              <w:t xml:space="preserve">It is possible for a non-tenant occupier to obtain a Court Order in family or matrimonial proceedings to have a sole tenancy transferred into their name. It is also possible for a court to order that a joint tenant be transferred into a sole name. This can be under matrimonial or family law, under the Children Act 1989. If the Court orders this, the Council will transfer the tenancy as per the order, unless the tenancy has already been bought to an end or will be bought to an end by a notice to terminate which was served before the court order. </w:t>
            </w:r>
          </w:p>
          <w:p w14:paraId="6285137A" w14:textId="77777777" w:rsidR="00824D51" w:rsidRDefault="00824D51" w:rsidP="00824D51">
            <w:pPr>
              <w:rPr>
                <w:rFonts w:ascii="Verdana" w:hAnsi="Verdana" w:cs="Arial"/>
              </w:rPr>
            </w:pPr>
          </w:p>
          <w:p w14:paraId="5F43E9C6" w14:textId="2E8D21D2" w:rsidR="00824D51" w:rsidRPr="00824D51" w:rsidRDefault="00824D51" w:rsidP="00824D51">
            <w:pPr>
              <w:rPr>
                <w:rFonts w:ascii="Verdana" w:hAnsi="Verdana" w:cs="Arial"/>
              </w:rPr>
            </w:pPr>
            <w:r>
              <w:rPr>
                <w:rFonts w:ascii="Verdana" w:hAnsi="Verdana" w:cs="Arial"/>
              </w:rPr>
              <w:t xml:space="preserve">Please refer to the Joint to Sole Tenancy Procedure for procedural guidance. </w:t>
            </w:r>
          </w:p>
          <w:p w14:paraId="1A08C264" w14:textId="46860DDA" w:rsidR="000D5C7A" w:rsidRDefault="000D5C7A" w:rsidP="00161564">
            <w:pPr>
              <w:rPr>
                <w:rFonts w:ascii="Verdana" w:hAnsi="Verdana" w:cs="Arial"/>
              </w:rPr>
            </w:pPr>
          </w:p>
        </w:tc>
      </w:tr>
      <w:tr w:rsidR="00726243" w14:paraId="6F2A0908" w14:textId="77777777" w:rsidTr="00227C53">
        <w:tc>
          <w:tcPr>
            <w:tcW w:w="796" w:type="dxa"/>
          </w:tcPr>
          <w:p w14:paraId="263FBC38" w14:textId="0DD3A472" w:rsidR="00FF43D0" w:rsidRPr="00C93FF0" w:rsidRDefault="00FF43D0"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7.</w:t>
            </w:r>
          </w:p>
        </w:tc>
        <w:tc>
          <w:tcPr>
            <w:tcW w:w="8554" w:type="dxa"/>
          </w:tcPr>
          <w:p w14:paraId="762471AE" w14:textId="1E15EBF7" w:rsidR="00726243" w:rsidRPr="00C93FF0" w:rsidRDefault="009739C9"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Capacity</w:t>
            </w:r>
          </w:p>
        </w:tc>
      </w:tr>
      <w:tr w:rsidR="00FF43D0" w14:paraId="6F7880E1" w14:textId="77777777" w:rsidTr="00227C53">
        <w:tc>
          <w:tcPr>
            <w:tcW w:w="796" w:type="dxa"/>
          </w:tcPr>
          <w:p w14:paraId="2695ABD3" w14:textId="02F865B8" w:rsidR="00FF43D0" w:rsidRPr="009739C9" w:rsidRDefault="009739C9" w:rsidP="00161564">
            <w:pPr>
              <w:rPr>
                <w:rFonts w:ascii="Verdana" w:hAnsi="Verdana" w:cs="Arial"/>
              </w:rPr>
            </w:pPr>
            <w:r w:rsidRPr="009739C9">
              <w:rPr>
                <w:rFonts w:ascii="Verdana" w:hAnsi="Verdana" w:cs="Arial"/>
              </w:rPr>
              <w:t>7.1.</w:t>
            </w:r>
          </w:p>
        </w:tc>
        <w:tc>
          <w:tcPr>
            <w:tcW w:w="8554" w:type="dxa"/>
          </w:tcPr>
          <w:p w14:paraId="5BC9A611" w14:textId="75414E6C" w:rsidR="002F3B94" w:rsidRDefault="00C139C7" w:rsidP="00161564">
            <w:pPr>
              <w:rPr>
                <w:rFonts w:ascii="Verdana" w:hAnsi="Verdana" w:cs="Arial"/>
              </w:rPr>
            </w:pPr>
            <w:r>
              <w:rPr>
                <w:rFonts w:ascii="Verdana" w:hAnsi="Verdana" w:cs="Arial"/>
              </w:rPr>
              <w:t>The Council will always assume a tenancy has capacity, unless it is confirmed or stipulated otherwise.</w:t>
            </w:r>
            <w:r w:rsidR="005126B1">
              <w:rPr>
                <w:rFonts w:ascii="Verdana" w:hAnsi="Verdana" w:cs="Arial"/>
              </w:rPr>
              <w:t xml:space="preserve"> </w:t>
            </w:r>
            <w:r w:rsidR="009739C9">
              <w:rPr>
                <w:rFonts w:ascii="Verdana" w:hAnsi="Verdana" w:cs="Arial"/>
              </w:rPr>
              <w:t xml:space="preserve">In cases where </w:t>
            </w:r>
            <w:r w:rsidR="002F3B94">
              <w:rPr>
                <w:rFonts w:ascii="Verdana" w:hAnsi="Verdana" w:cs="Arial"/>
              </w:rPr>
              <w:t xml:space="preserve">a tenant does not have capacity to be assigned a tenancy, or continue with their tenancy, there are </w:t>
            </w:r>
            <w:r w:rsidR="00AE1666">
              <w:rPr>
                <w:rFonts w:ascii="Verdana" w:hAnsi="Verdana" w:cs="Arial"/>
              </w:rPr>
              <w:t>legal,</w:t>
            </w:r>
            <w:r w:rsidR="002F3B94">
              <w:rPr>
                <w:rFonts w:ascii="Verdana" w:hAnsi="Verdana" w:cs="Arial"/>
              </w:rPr>
              <w:t xml:space="preserve"> and safeguarding checks the Council must complete to ensure we are compliant with the Mental Capacity Act 2005.</w:t>
            </w:r>
          </w:p>
          <w:p w14:paraId="56ED7A45" w14:textId="54BE4D69" w:rsidR="00C2298C" w:rsidRPr="009739C9" w:rsidRDefault="00C2298C" w:rsidP="006457C6">
            <w:pPr>
              <w:rPr>
                <w:rFonts w:ascii="Verdana" w:hAnsi="Verdana" w:cs="Arial"/>
              </w:rPr>
            </w:pPr>
          </w:p>
        </w:tc>
      </w:tr>
      <w:tr w:rsidR="006457C6" w14:paraId="0EFB2178" w14:textId="77777777" w:rsidTr="00227C53">
        <w:tc>
          <w:tcPr>
            <w:tcW w:w="796" w:type="dxa"/>
          </w:tcPr>
          <w:p w14:paraId="64A8D705" w14:textId="04F4FAFF" w:rsidR="006457C6" w:rsidRPr="009739C9" w:rsidRDefault="006457C6" w:rsidP="00161564">
            <w:pPr>
              <w:rPr>
                <w:rFonts w:ascii="Verdana" w:hAnsi="Verdana" w:cs="Arial"/>
              </w:rPr>
            </w:pPr>
            <w:r>
              <w:rPr>
                <w:rFonts w:ascii="Verdana" w:hAnsi="Verdana" w:cs="Arial"/>
              </w:rPr>
              <w:t>7.2.</w:t>
            </w:r>
          </w:p>
        </w:tc>
        <w:tc>
          <w:tcPr>
            <w:tcW w:w="8554" w:type="dxa"/>
          </w:tcPr>
          <w:p w14:paraId="3BFC966D" w14:textId="4B85300D" w:rsidR="006457C6" w:rsidRDefault="006457C6" w:rsidP="006457C6">
            <w:pPr>
              <w:rPr>
                <w:rFonts w:ascii="Verdana" w:hAnsi="Verdana" w:cs="Arial"/>
              </w:rPr>
            </w:pPr>
            <w:r>
              <w:rPr>
                <w:rFonts w:ascii="Verdana" w:hAnsi="Verdana" w:cs="Arial"/>
              </w:rPr>
              <w:t xml:space="preserve">Capacity is decision specific and time specific. A formal capacity assessment must be completed to determine whether the tenant </w:t>
            </w:r>
            <w:r w:rsidR="007A3372">
              <w:rPr>
                <w:rFonts w:ascii="Verdana" w:hAnsi="Verdana" w:cs="Arial"/>
              </w:rPr>
              <w:t>understands and</w:t>
            </w:r>
            <w:r>
              <w:rPr>
                <w:rFonts w:ascii="Verdana" w:hAnsi="Verdana" w:cs="Arial"/>
              </w:rPr>
              <w:t xml:space="preserve"> can comply with their tenancy agreement. If a tenant cannot understand, retain or communicate decisions about their tenancy, they may be considered to lack capacity for that decision</w:t>
            </w:r>
            <w:r w:rsidR="005747A3">
              <w:rPr>
                <w:rFonts w:ascii="Verdana" w:hAnsi="Verdana" w:cs="Arial"/>
              </w:rPr>
              <w:t xml:space="preserve"> – a further referral for safeguarding will also be completed. </w:t>
            </w:r>
          </w:p>
          <w:p w14:paraId="3C4DC7EA" w14:textId="77777777" w:rsidR="006457C6" w:rsidRDefault="006457C6" w:rsidP="00161564">
            <w:pPr>
              <w:rPr>
                <w:rFonts w:ascii="Verdana" w:hAnsi="Verdana" w:cs="Arial"/>
              </w:rPr>
            </w:pPr>
          </w:p>
        </w:tc>
      </w:tr>
      <w:tr w:rsidR="006457C6" w14:paraId="4E73667E" w14:textId="77777777" w:rsidTr="00227C53">
        <w:tc>
          <w:tcPr>
            <w:tcW w:w="796" w:type="dxa"/>
          </w:tcPr>
          <w:p w14:paraId="28E92C11" w14:textId="2CC10BF8" w:rsidR="006457C6" w:rsidRDefault="006457C6" w:rsidP="00161564">
            <w:pPr>
              <w:rPr>
                <w:rFonts w:ascii="Verdana" w:hAnsi="Verdana" w:cs="Arial"/>
              </w:rPr>
            </w:pPr>
            <w:r>
              <w:rPr>
                <w:rFonts w:ascii="Verdana" w:hAnsi="Verdana" w:cs="Arial"/>
              </w:rPr>
              <w:t>7.3.</w:t>
            </w:r>
          </w:p>
        </w:tc>
        <w:tc>
          <w:tcPr>
            <w:tcW w:w="8554" w:type="dxa"/>
          </w:tcPr>
          <w:p w14:paraId="7620B5F0" w14:textId="4D45DA78" w:rsidR="006457C6" w:rsidRDefault="00893145" w:rsidP="006457C6">
            <w:pPr>
              <w:rPr>
                <w:rFonts w:ascii="Verdana" w:hAnsi="Verdana" w:cs="Arial"/>
              </w:rPr>
            </w:pPr>
            <w:r>
              <w:rPr>
                <w:rFonts w:ascii="Verdana" w:hAnsi="Verdana" w:cs="Arial"/>
              </w:rPr>
              <w:t xml:space="preserve">Only certain individuals can legally sign or manage a tenancy for someone who lacks capacity, this includes: </w:t>
            </w:r>
          </w:p>
          <w:p w14:paraId="5FD47545" w14:textId="77777777" w:rsidR="00DB1281" w:rsidRDefault="00DB1281" w:rsidP="006457C6">
            <w:pPr>
              <w:rPr>
                <w:rFonts w:ascii="Verdana" w:hAnsi="Verdana" w:cs="Arial"/>
              </w:rPr>
            </w:pPr>
          </w:p>
          <w:p w14:paraId="7F34A459" w14:textId="77777777" w:rsidR="00893145" w:rsidRDefault="00893145" w:rsidP="00893145">
            <w:pPr>
              <w:pStyle w:val="ListParagraph"/>
              <w:numPr>
                <w:ilvl w:val="0"/>
                <w:numId w:val="17"/>
              </w:numPr>
              <w:rPr>
                <w:rFonts w:ascii="Verdana" w:hAnsi="Verdana" w:cs="Arial"/>
              </w:rPr>
            </w:pPr>
            <w:r>
              <w:rPr>
                <w:rFonts w:ascii="Verdana" w:hAnsi="Verdana" w:cs="Arial"/>
              </w:rPr>
              <w:t>Attorney under registered Lasting Power of Attorney (LPA) for property and financial affairs.</w:t>
            </w:r>
          </w:p>
          <w:p w14:paraId="55C1952C" w14:textId="77777777" w:rsidR="00975496" w:rsidRDefault="00893145" w:rsidP="00975496">
            <w:pPr>
              <w:pStyle w:val="ListParagraph"/>
              <w:numPr>
                <w:ilvl w:val="0"/>
                <w:numId w:val="17"/>
              </w:numPr>
              <w:rPr>
                <w:rFonts w:ascii="Verdana" w:hAnsi="Verdana" w:cs="Arial"/>
              </w:rPr>
            </w:pPr>
            <w:r>
              <w:rPr>
                <w:rFonts w:ascii="Verdana" w:hAnsi="Verdana" w:cs="Arial"/>
              </w:rPr>
              <w:t>Deputy who has been appointed by the Court of Protection</w:t>
            </w:r>
            <w:r w:rsidR="00975496">
              <w:rPr>
                <w:rFonts w:ascii="Verdana" w:hAnsi="Verdana" w:cs="Arial"/>
              </w:rPr>
              <w:t xml:space="preserve">; or </w:t>
            </w:r>
          </w:p>
          <w:p w14:paraId="6F17157F" w14:textId="77777777" w:rsidR="00975496" w:rsidRDefault="00975496" w:rsidP="00975496">
            <w:pPr>
              <w:pStyle w:val="ListParagraph"/>
              <w:numPr>
                <w:ilvl w:val="0"/>
                <w:numId w:val="17"/>
              </w:numPr>
              <w:rPr>
                <w:rFonts w:ascii="Verdana" w:hAnsi="Verdana" w:cs="Arial"/>
              </w:rPr>
            </w:pPr>
            <w:r>
              <w:rPr>
                <w:rFonts w:ascii="Verdana" w:hAnsi="Verdana" w:cs="Arial"/>
              </w:rPr>
              <w:lastRenderedPageBreak/>
              <w:t>An authorised person by a specific Court of Protection Order.</w:t>
            </w:r>
          </w:p>
          <w:p w14:paraId="3E01B319" w14:textId="77777777" w:rsidR="00975496" w:rsidRDefault="00975496" w:rsidP="00975496">
            <w:pPr>
              <w:rPr>
                <w:rFonts w:ascii="Verdana" w:hAnsi="Verdana" w:cs="Arial"/>
              </w:rPr>
            </w:pPr>
          </w:p>
          <w:p w14:paraId="789D53A1" w14:textId="0AA7F4F3" w:rsidR="00975496" w:rsidRDefault="00975496" w:rsidP="00975496">
            <w:pPr>
              <w:rPr>
                <w:rFonts w:ascii="Verdana" w:hAnsi="Verdana" w:cs="Arial"/>
              </w:rPr>
            </w:pPr>
            <w:r>
              <w:rPr>
                <w:rFonts w:ascii="Verdana" w:hAnsi="Verdana" w:cs="Arial"/>
              </w:rPr>
              <w:t xml:space="preserve">If none of the above are in place, </w:t>
            </w:r>
            <w:r w:rsidR="00DB68BA">
              <w:rPr>
                <w:rFonts w:ascii="Verdana" w:hAnsi="Verdana" w:cs="Arial"/>
              </w:rPr>
              <w:t>an application to the Court of Protection is required.</w:t>
            </w:r>
            <w:r w:rsidR="00CD6A40">
              <w:rPr>
                <w:rFonts w:ascii="Verdana" w:hAnsi="Verdana" w:cs="Arial"/>
              </w:rPr>
              <w:t xml:space="preserve"> The tenant, or person supporting the tenant are </w:t>
            </w:r>
            <w:r w:rsidR="00A35284">
              <w:rPr>
                <w:rFonts w:ascii="Verdana" w:hAnsi="Verdana" w:cs="Arial"/>
              </w:rPr>
              <w:t>encouraged</w:t>
            </w:r>
            <w:r w:rsidR="00CD6A40">
              <w:rPr>
                <w:rFonts w:ascii="Verdana" w:hAnsi="Verdana" w:cs="Arial"/>
              </w:rPr>
              <w:t xml:space="preserve"> to seek their own legal advice and guidance </w:t>
            </w:r>
            <w:r w:rsidR="00AE1666">
              <w:rPr>
                <w:rFonts w:ascii="Verdana" w:hAnsi="Verdana" w:cs="Arial"/>
              </w:rPr>
              <w:t xml:space="preserve">for further information. </w:t>
            </w:r>
          </w:p>
          <w:p w14:paraId="144C4EB0" w14:textId="5A46E5F7" w:rsidR="00DB68BA" w:rsidRPr="00975496" w:rsidRDefault="00DB68BA" w:rsidP="00975496">
            <w:pPr>
              <w:rPr>
                <w:rFonts w:ascii="Verdana" w:hAnsi="Verdana" w:cs="Arial"/>
              </w:rPr>
            </w:pPr>
          </w:p>
        </w:tc>
      </w:tr>
      <w:tr w:rsidR="006457C6" w14:paraId="481632C9" w14:textId="77777777" w:rsidTr="00227C53">
        <w:tc>
          <w:tcPr>
            <w:tcW w:w="796" w:type="dxa"/>
          </w:tcPr>
          <w:p w14:paraId="6286E2C3" w14:textId="5C8B62FF" w:rsidR="006457C6" w:rsidRDefault="007A3372" w:rsidP="00161564">
            <w:pPr>
              <w:rPr>
                <w:rFonts w:ascii="Verdana" w:hAnsi="Verdana" w:cs="Arial"/>
              </w:rPr>
            </w:pPr>
            <w:r>
              <w:rPr>
                <w:rFonts w:ascii="Verdana" w:hAnsi="Verdana" w:cs="Arial"/>
              </w:rPr>
              <w:lastRenderedPageBreak/>
              <w:t>7.4.</w:t>
            </w:r>
          </w:p>
        </w:tc>
        <w:tc>
          <w:tcPr>
            <w:tcW w:w="8554" w:type="dxa"/>
          </w:tcPr>
          <w:p w14:paraId="685138FC" w14:textId="112C35F3" w:rsidR="000647ED" w:rsidRPr="007F53DF" w:rsidRDefault="000647ED" w:rsidP="000647ED">
            <w:pPr>
              <w:rPr>
                <w:rFonts w:ascii="Verdana" w:hAnsi="Verdana" w:cs="Arial"/>
              </w:rPr>
            </w:pPr>
            <w:r w:rsidRPr="007F53DF">
              <w:rPr>
                <w:rFonts w:ascii="Verdana" w:hAnsi="Verdana" w:cs="Arial"/>
              </w:rPr>
              <w:t>If the tenant lacks capacity, there must be a Lasting Power of Attorney; a Deputy appointed by Court of Protection; or an authorised person by a specific Court of Protection Order</w:t>
            </w:r>
            <w:r>
              <w:rPr>
                <w:rFonts w:ascii="Verdana" w:hAnsi="Verdana" w:cs="Arial"/>
              </w:rPr>
              <w:t xml:space="preserve"> (as per paragraph 7.3)</w:t>
            </w:r>
            <w:r w:rsidR="006C4040">
              <w:rPr>
                <w:rFonts w:ascii="Verdana" w:hAnsi="Verdana" w:cs="Arial"/>
              </w:rPr>
              <w:t xml:space="preserve">. </w:t>
            </w:r>
            <w:r w:rsidR="00232C8C">
              <w:rPr>
                <w:rFonts w:ascii="Verdana" w:hAnsi="Verdana" w:cs="Arial"/>
              </w:rPr>
              <w:t xml:space="preserve">If the tenant requires any additional support with this, the Landlord Services </w:t>
            </w:r>
            <w:r w:rsidR="00C07940">
              <w:rPr>
                <w:rFonts w:ascii="Verdana" w:hAnsi="Verdana" w:cs="Arial"/>
              </w:rPr>
              <w:t xml:space="preserve">Team can refer or </w:t>
            </w:r>
            <w:r w:rsidR="0055530E">
              <w:rPr>
                <w:rFonts w:ascii="Verdana" w:hAnsi="Verdana" w:cs="Arial"/>
              </w:rPr>
              <w:t>signpost</w:t>
            </w:r>
            <w:r w:rsidR="00C07940">
              <w:rPr>
                <w:rFonts w:ascii="Verdana" w:hAnsi="Verdana" w:cs="Arial"/>
              </w:rPr>
              <w:t xml:space="preserve"> the tenant to appropriate agencies or partners </w:t>
            </w:r>
            <w:r w:rsidR="0055530E">
              <w:rPr>
                <w:rFonts w:ascii="Verdana" w:hAnsi="Verdana" w:cs="Arial"/>
              </w:rPr>
              <w:t>to access the</w:t>
            </w:r>
            <w:r w:rsidR="00C07940">
              <w:rPr>
                <w:rFonts w:ascii="Verdana" w:hAnsi="Verdana" w:cs="Arial"/>
              </w:rPr>
              <w:t xml:space="preserve"> support</w:t>
            </w:r>
            <w:r w:rsidR="0055530E">
              <w:rPr>
                <w:rFonts w:ascii="Verdana" w:hAnsi="Verdana" w:cs="Arial"/>
              </w:rPr>
              <w:t xml:space="preserve"> services the tenant needs. </w:t>
            </w:r>
          </w:p>
          <w:p w14:paraId="6BB634D8" w14:textId="487346BE" w:rsidR="00076E27" w:rsidRPr="00076E27" w:rsidRDefault="00076E27" w:rsidP="000647ED">
            <w:pPr>
              <w:rPr>
                <w:rFonts w:ascii="Verdana" w:hAnsi="Verdana" w:cs="Arial"/>
              </w:rPr>
            </w:pPr>
          </w:p>
        </w:tc>
      </w:tr>
      <w:tr w:rsidR="00662C26" w14:paraId="5F7BC553" w14:textId="77777777" w:rsidTr="00227C53">
        <w:tc>
          <w:tcPr>
            <w:tcW w:w="796" w:type="dxa"/>
          </w:tcPr>
          <w:p w14:paraId="604F5F56" w14:textId="6BF8AFC3" w:rsidR="00662C26" w:rsidRDefault="00662C26" w:rsidP="00161564">
            <w:pPr>
              <w:rPr>
                <w:rFonts w:ascii="Verdana" w:hAnsi="Verdana" w:cs="Arial"/>
              </w:rPr>
            </w:pPr>
            <w:r>
              <w:rPr>
                <w:rFonts w:ascii="Verdana" w:hAnsi="Verdana" w:cs="Arial"/>
              </w:rPr>
              <w:t xml:space="preserve">7.5. </w:t>
            </w:r>
          </w:p>
        </w:tc>
        <w:tc>
          <w:tcPr>
            <w:tcW w:w="8554" w:type="dxa"/>
          </w:tcPr>
          <w:p w14:paraId="1536AFC3" w14:textId="77777777" w:rsidR="00662C26" w:rsidRDefault="00232C8C" w:rsidP="000647ED">
            <w:pPr>
              <w:rPr>
                <w:rFonts w:ascii="Verdana" w:hAnsi="Verdana" w:cs="Arial"/>
              </w:rPr>
            </w:pPr>
            <w:r>
              <w:rPr>
                <w:rFonts w:ascii="Verdana" w:hAnsi="Verdana" w:cs="Arial"/>
              </w:rPr>
              <w:t>For the Council to continue with a request for an assignment of tenancy, the Council must be satisfied that t</w:t>
            </w:r>
            <w:r w:rsidRPr="007F53DF">
              <w:rPr>
                <w:rFonts w:ascii="Verdana" w:hAnsi="Verdana" w:cs="Arial"/>
              </w:rPr>
              <w:t>he tenant has capacity to understand and comply with their tenancy agreement.</w:t>
            </w:r>
          </w:p>
          <w:p w14:paraId="60094A7F" w14:textId="03A8D8F9" w:rsidR="00232C8C" w:rsidRPr="007F53DF" w:rsidRDefault="00232C8C" w:rsidP="000647ED">
            <w:pPr>
              <w:rPr>
                <w:rFonts w:ascii="Verdana" w:hAnsi="Verdana" w:cs="Arial"/>
              </w:rPr>
            </w:pPr>
          </w:p>
        </w:tc>
      </w:tr>
      <w:tr w:rsidR="00FF43D0" w14:paraId="40893168" w14:textId="77777777" w:rsidTr="00227C53">
        <w:tc>
          <w:tcPr>
            <w:tcW w:w="796" w:type="dxa"/>
          </w:tcPr>
          <w:p w14:paraId="15FB749B" w14:textId="131AF3BB" w:rsidR="00FF43D0" w:rsidRPr="00C93FF0" w:rsidRDefault="009739C9"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8</w:t>
            </w:r>
            <w:r w:rsidR="00FF43D0" w:rsidRPr="00C93FF0">
              <w:rPr>
                <w:rFonts w:ascii="Verdana" w:hAnsi="Verdana" w:cs="Arial"/>
                <w:b/>
                <w:bCs/>
                <w:color w:val="385623" w:themeColor="accent6" w:themeShade="80"/>
                <w:sz w:val="24"/>
                <w:szCs w:val="24"/>
              </w:rPr>
              <w:t>.</w:t>
            </w:r>
          </w:p>
        </w:tc>
        <w:tc>
          <w:tcPr>
            <w:tcW w:w="8554" w:type="dxa"/>
          </w:tcPr>
          <w:p w14:paraId="6AB518E6" w14:textId="73EE4F3B" w:rsidR="00FF43D0" w:rsidRPr="00C93FF0" w:rsidRDefault="00FF43D0"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Appeals</w:t>
            </w:r>
          </w:p>
        </w:tc>
      </w:tr>
      <w:tr w:rsidR="00CD7201" w14:paraId="2819D2D9" w14:textId="77777777" w:rsidTr="00227C53">
        <w:tc>
          <w:tcPr>
            <w:tcW w:w="796" w:type="dxa"/>
          </w:tcPr>
          <w:p w14:paraId="6934694A" w14:textId="363E4CB6" w:rsidR="00CD7201" w:rsidRPr="003A37B6" w:rsidRDefault="009739C9" w:rsidP="00161564">
            <w:pPr>
              <w:rPr>
                <w:rFonts w:ascii="Verdana" w:hAnsi="Verdana" w:cs="Arial"/>
              </w:rPr>
            </w:pPr>
            <w:r>
              <w:rPr>
                <w:rFonts w:ascii="Verdana" w:hAnsi="Verdana" w:cs="Arial"/>
              </w:rPr>
              <w:t>8</w:t>
            </w:r>
            <w:r w:rsidR="00CD7201" w:rsidRPr="003A37B6">
              <w:rPr>
                <w:rFonts w:ascii="Verdana" w:hAnsi="Verdana" w:cs="Arial"/>
              </w:rPr>
              <w:t>.1.</w:t>
            </w:r>
          </w:p>
        </w:tc>
        <w:tc>
          <w:tcPr>
            <w:tcW w:w="8554" w:type="dxa"/>
          </w:tcPr>
          <w:p w14:paraId="251083AD" w14:textId="119358DB" w:rsidR="00CD7201" w:rsidRPr="003A37B6" w:rsidRDefault="00824D51" w:rsidP="00161564">
            <w:pPr>
              <w:rPr>
                <w:rFonts w:ascii="Verdana" w:hAnsi="Verdana" w:cs="Arial"/>
              </w:rPr>
            </w:pPr>
            <w:r>
              <w:rPr>
                <w:rFonts w:ascii="Verdana" w:hAnsi="Verdana" w:cs="Arial"/>
              </w:rPr>
              <w:t xml:space="preserve">An applicant can appeal the decision for assignment / mutual exchange / sole to joint / joint to sole – they must put their </w:t>
            </w:r>
            <w:r w:rsidR="00B96713">
              <w:rPr>
                <w:rFonts w:ascii="Verdana" w:hAnsi="Verdana" w:cs="Arial"/>
              </w:rPr>
              <w:t xml:space="preserve">appeal </w:t>
            </w:r>
            <w:r>
              <w:rPr>
                <w:rFonts w:ascii="Verdana" w:hAnsi="Verdana" w:cs="Arial"/>
              </w:rPr>
              <w:t>in writing to the Landlord Services Manager within 10-working days from the date the decision was made and provide supporting evidence of their appeal.</w:t>
            </w:r>
          </w:p>
          <w:p w14:paraId="1AB836C5" w14:textId="38045379" w:rsidR="003A37B6" w:rsidRPr="003A37B6" w:rsidRDefault="003A37B6" w:rsidP="00161564">
            <w:pPr>
              <w:rPr>
                <w:rFonts w:ascii="Verdana" w:hAnsi="Verdana" w:cs="Arial"/>
              </w:rPr>
            </w:pPr>
          </w:p>
        </w:tc>
      </w:tr>
      <w:tr w:rsidR="00B96713" w14:paraId="482BD69C" w14:textId="77777777" w:rsidTr="00227C53">
        <w:tc>
          <w:tcPr>
            <w:tcW w:w="796" w:type="dxa"/>
          </w:tcPr>
          <w:p w14:paraId="2B366C0C" w14:textId="326525B8" w:rsidR="00B96713" w:rsidRPr="003A37B6" w:rsidRDefault="009739C9" w:rsidP="00161564">
            <w:pPr>
              <w:rPr>
                <w:rFonts w:ascii="Verdana" w:hAnsi="Verdana" w:cs="Arial"/>
              </w:rPr>
            </w:pPr>
            <w:r>
              <w:rPr>
                <w:rFonts w:ascii="Verdana" w:hAnsi="Verdana" w:cs="Arial"/>
              </w:rPr>
              <w:t>8</w:t>
            </w:r>
            <w:r w:rsidR="00B96713">
              <w:rPr>
                <w:rFonts w:ascii="Verdana" w:hAnsi="Verdana" w:cs="Arial"/>
              </w:rPr>
              <w:t>.2.</w:t>
            </w:r>
          </w:p>
        </w:tc>
        <w:tc>
          <w:tcPr>
            <w:tcW w:w="8554" w:type="dxa"/>
          </w:tcPr>
          <w:p w14:paraId="0E1CA1DE" w14:textId="77777777" w:rsidR="00B96713" w:rsidRDefault="00B96713" w:rsidP="00161564">
            <w:pPr>
              <w:rPr>
                <w:rFonts w:ascii="Verdana" w:hAnsi="Verdana" w:cs="Arial"/>
              </w:rPr>
            </w:pPr>
            <w:r>
              <w:rPr>
                <w:rFonts w:ascii="Verdana" w:hAnsi="Verdana" w:cs="Arial"/>
              </w:rPr>
              <w:t xml:space="preserve">The Landlord Services Manager will review the case in full, including the documents/evidence provided for the application; and the outcome/decision letter sent by the Tenancy Management Officer / Independent Living Officer. </w:t>
            </w:r>
          </w:p>
          <w:p w14:paraId="61DBCBF1" w14:textId="576300DF" w:rsidR="00B96713" w:rsidRDefault="00B96713" w:rsidP="00161564">
            <w:pPr>
              <w:rPr>
                <w:rFonts w:ascii="Verdana" w:hAnsi="Verdana" w:cs="Arial"/>
              </w:rPr>
            </w:pPr>
          </w:p>
        </w:tc>
      </w:tr>
      <w:tr w:rsidR="00B96713" w14:paraId="3F81A16D" w14:textId="77777777" w:rsidTr="00227C53">
        <w:tc>
          <w:tcPr>
            <w:tcW w:w="796" w:type="dxa"/>
          </w:tcPr>
          <w:p w14:paraId="7420A2BD" w14:textId="4D2CC733" w:rsidR="00B96713" w:rsidRPr="003A37B6" w:rsidRDefault="009739C9" w:rsidP="00161564">
            <w:pPr>
              <w:rPr>
                <w:rFonts w:ascii="Verdana" w:hAnsi="Verdana" w:cs="Arial"/>
              </w:rPr>
            </w:pPr>
            <w:r>
              <w:rPr>
                <w:rFonts w:ascii="Verdana" w:hAnsi="Verdana" w:cs="Arial"/>
              </w:rPr>
              <w:t>8</w:t>
            </w:r>
            <w:r w:rsidR="00B96713">
              <w:rPr>
                <w:rFonts w:ascii="Verdana" w:hAnsi="Verdana" w:cs="Arial"/>
              </w:rPr>
              <w:t xml:space="preserve">.3. </w:t>
            </w:r>
          </w:p>
        </w:tc>
        <w:tc>
          <w:tcPr>
            <w:tcW w:w="8554" w:type="dxa"/>
          </w:tcPr>
          <w:p w14:paraId="7E26AF70" w14:textId="6D42CA7E" w:rsidR="00B96713" w:rsidRDefault="00B96713" w:rsidP="00161564">
            <w:pPr>
              <w:rPr>
                <w:rFonts w:ascii="Verdana" w:hAnsi="Verdana" w:cs="Arial"/>
              </w:rPr>
            </w:pPr>
            <w:r>
              <w:rPr>
                <w:rFonts w:ascii="Verdana" w:hAnsi="Verdana" w:cs="Arial"/>
              </w:rPr>
              <w:t xml:space="preserve">Regardless of the appeal outcome, this will be confirmed in writing with the applicant within 20 working days of receiving the appeal request. </w:t>
            </w:r>
          </w:p>
          <w:p w14:paraId="23103302" w14:textId="7B0770F4" w:rsidR="00B96713" w:rsidRDefault="00B96713" w:rsidP="00161564">
            <w:pPr>
              <w:rPr>
                <w:rFonts w:ascii="Verdana" w:hAnsi="Verdana" w:cs="Arial"/>
              </w:rPr>
            </w:pPr>
          </w:p>
        </w:tc>
      </w:tr>
      <w:tr w:rsidR="003A37B6" w14:paraId="1B04DEAF" w14:textId="77777777" w:rsidTr="00227C53">
        <w:tc>
          <w:tcPr>
            <w:tcW w:w="796" w:type="dxa"/>
          </w:tcPr>
          <w:p w14:paraId="3EC81C3C" w14:textId="1E1FD821" w:rsidR="003A37B6" w:rsidRPr="003A37B6" w:rsidRDefault="009739C9" w:rsidP="00161564">
            <w:pPr>
              <w:rPr>
                <w:rFonts w:ascii="Verdana" w:hAnsi="Verdana" w:cs="Arial"/>
              </w:rPr>
            </w:pPr>
            <w:r>
              <w:rPr>
                <w:rFonts w:ascii="Verdana" w:hAnsi="Verdana" w:cs="Arial"/>
              </w:rPr>
              <w:t>8</w:t>
            </w:r>
            <w:r w:rsidR="003A37B6">
              <w:rPr>
                <w:rFonts w:ascii="Verdana" w:hAnsi="Verdana" w:cs="Arial"/>
              </w:rPr>
              <w:t>.</w:t>
            </w:r>
            <w:r w:rsidR="00B96713">
              <w:rPr>
                <w:rFonts w:ascii="Verdana" w:hAnsi="Verdana" w:cs="Arial"/>
              </w:rPr>
              <w:t>4</w:t>
            </w:r>
            <w:r w:rsidR="003A37B6">
              <w:rPr>
                <w:rFonts w:ascii="Verdana" w:hAnsi="Verdana" w:cs="Arial"/>
              </w:rPr>
              <w:t>.</w:t>
            </w:r>
          </w:p>
        </w:tc>
        <w:tc>
          <w:tcPr>
            <w:tcW w:w="8554" w:type="dxa"/>
          </w:tcPr>
          <w:p w14:paraId="474CCE44" w14:textId="56C3BB1E" w:rsidR="003A37B6" w:rsidRDefault="003A37B6" w:rsidP="00161564">
            <w:pPr>
              <w:rPr>
                <w:rFonts w:ascii="Verdana" w:hAnsi="Verdana" w:cs="Arial"/>
              </w:rPr>
            </w:pPr>
            <w:r>
              <w:rPr>
                <w:rFonts w:ascii="Verdana" w:hAnsi="Verdana" w:cs="Arial"/>
              </w:rPr>
              <w:t xml:space="preserve">If the applicant has discussed their application with the relevant Team Leader and are still dissatisfied, the applicant should make a formal </w:t>
            </w:r>
            <w:r w:rsidR="00CC7565">
              <w:rPr>
                <w:rFonts w:ascii="Verdana" w:hAnsi="Verdana" w:cs="Arial"/>
              </w:rPr>
              <w:t>complaint,</w:t>
            </w:r>
            <w:r>
              <w:rPr>
                <w:rFonts w:ascii="Verdana" w:hAnsi="Verdana" w:cs="Arial"/>
              </w:rPr>
              <w:t xml:space="preserve"> and this will be dealt with through the Council’s Complaints Policy.</w:t>
            </w:r>
          </w:p>
          <w:p w14:paraId="1DEFFE8B" w14:textId="3FFFE8D0" w:rsidR="003A37B6" w:rsidRPr="003A37B6" w:rsidRDefault="003A37B6" w:rsidP="00161564">
            <w:pPr>
              <w:rPr>
                <w:rFonts w:ascii="Verdana" w:hAnsi="Verdana" w:cs="Arial"/>
              </w:rPr>
            </w:pPr>
          </w:p>
        </w:tc>
      </w:tr>
      <w:tr w:rsidR="00726243" w14:paraId="76816BE6" w14:textId="77777777" w:rsidTr="00227C53">
        <w:tc>
          <w:tcPr>
            <w:tcW w:w="796" w:type="dxa"/>
          </w:tcPr>
          <w:p w14:paraId="03F8382C" w14:textId="6518BAE0" w:rsidR="00726243" w:rsidRPr="00CD7201" w:rsidRDefault="009739C9"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9</w:t>
            </w:r>
            <w:r w:rsidR="00726243" w:rsidRPr="00CD7201">
              <w:rPr>
                <w:rFonts w:ascii="Verdana" w:hAnsi="Verdana" w:cs="Arial"/>
                <w:b/>
                <w:bCs/>
                <w:color w:val="385623" w:themeColor="accent6" w:themeShade="80"/>
                <w:sz w:val="24"/>
                <w:szCs w:val="24"/>
              </w:rPr>
              <w:t>.</w:t>
            </w:r>
          </w:p>
        </w:tc>
        <w:tc>
          <w:tcPr>
            <w:tcW w:w="8554" w:type="dxa"/>
          </w:tcPr>
          <w:p w14:paraId="648FAA34" w14:textId="77AAA82E" w:rsidR="00726243" w:rsidRPr="00C93FF0" w:rsidRDefault="00CD7201"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Related Documents</w:t>
            </w:r>
          </w:p>
        </w:tc>
      </w:tr>
      <w:tr w:rsidR="00726243" w14:paraId="063D720B" w14:textId="77777777" w:rsidTr="00227C53">
        <w:tc>
          <w:tcPr>
            <w:tcW w:w="796" w:type="dxa"/>
          </w:tcPr>
          <w:p w14:paraId="762A0AAD" w14:textId="4BFF3A0F" w:rsidR="00726243" w:rsidRDefault="009739C9" w:rsidP="00161564">
            <w:pPr>
              <w:rPr>
                <w:rFonts w:ascii="Verdana" w:hAnsi="Verdana" w:cs="Arial"/>
                <w:sz w:val="24"/>
                <w:szCs w:val="24"/>
              </w:rPr>
            </w:pPr>
            <w:r>
              <w:rPr>
                <w:rFonts w:ascii="Verdana" w:hAnsi="Verdana" w:cs="Arial"/>
                <w:sz w:val="24"/>
                <w:szCs w:val="24"/>
              </w:rPr>
              <w:t>9</w:t>
            </w:r>
            <w:r w:rsidR="00CD7201">
              <w:rPr>
                <w:rFonts w:ascii="Verdana" w:hAnsi="Verdana" w:cs="Arial"/>
                <w:sz w:val="24"/>
                <w:szCs w:val="24"/>
              </w:rPr>
              <w:t>.1.</w:t>
            </w:r>
          </w:p>
        </w:tc>
        <w:tc>
          <w:tcPr>
            <w:tcW w:w="8554" w:type="dxa"/>
          </w:tcPr>
          <w:p w14:paraId="3E22BC1F" w14:textId="2373F55B" w:rsidR="00CD7201" w:rsidRPr="00C93FF0" w:rsidRDefault="00CD7201" w:rsidP="00CD7201">
            <w:pPr>
              <w:rPr>
                <w:rFonts w:ascii="Verdana" w:hAnsi="Verdana" w:cs="Arial"/>
              </w:rPr>
            </w:pPr>
            <w:r w:rsidRPr="00C93FF0">
              <w:rPr>
                <w:rFonts w:ascii="Verdana" w:hAnsi="Verdana" w:cs="Arial"/>
              </w:rPr>
              <w:t>This policy</w:t>
            </w:r>
            <w:r w:rsidR="00CF57DC">
              <w:rPr>
                <w:rFonts w:ascii="Verdana" w:hAnsi="Verdana" w:cs="Arial"/>
              </w:rPr>
              <w:t xml:space="preserve"> refers </w:t>
            </w:r>
            <w:r w:rsidRPr="00C93FF0">
              <w:rPr>
                <w:rFonts w:ascii="Verdana" w:hAnsi="Verdana" w:cs="Arial"/>
              </w:rPr>
              <w:t>to the following documents:</w:t>
            </w:r>
          </w:p>
          <w:p w14:paraId="23894527" w14:textId="77777777" w:rsidR="00CD7201" w:rsidRPr="00C93FF0" w:rsidRDefault="00CD7201" w:rsidP="00CD7201">
            <w:pPr>
              <w:rPr>
                <w:rFonts w:ascii="Verdana" w:hAnsi="Verdana" w:cs="Arial"/>
              </w:rPr>
            </w:pPr>
          </w:p>
          <w:p w14:paraId="101C7F74" w14:textId="56455D8D" w:rsidR="00726243" w:rsidRPr="00824D51" w:rsidRDefault="00726243" w:rsidP="00726243">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Tenancy Agreement</w:t>
            </w:r>
          </w:p>
          <w:p w14:paraId="2E6726E8" w14:textId="77777777" w:rsidR="00906AD4" w:rsidRPr="00824D51" w:rsidRDefault="00906AD4" w:rsidP="00726243">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Introductory Tenancy Procedure</w:t>
            </w:r>
          </w:p>
          <w:p w14:paraId="78851519" w14:textId="2C3CAA89" w:rsidR="00726243" w:rsidRPr="00824D51" w:rsidRDefault="00726243" w:rsidP="00726243">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Joint to Sole Procedure</w:t>
            </w:r>
          </w:p>
          <w:p w14:paraId="193BE416" w14:textId="370E6FE5" w:rsidR="00726243" w:rsidRPr="00824D51" w:rsidRDefault="00726243" w:rsidP="00726243">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Sole to Joint Procedure</w:t>
            </w:r>
          </w:p>
          <w:p w14:paraId="3061B8FE" w14:textId="61C61F6D" w:rsidR="00726243" w:rsidRPr="00824D51" w:rsidRDefault="00726243" w:rsidP="00726243">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Mutual Exchange Procedure</w:t>
            </w:r>
          </w:p>
          <w:p w14:paraId="17E71B3A" w14:textId="64518FA7" w:rsidR="00906AD4" w:rsidRPr="00824D51" w:rsidRDefault="00726243" w:rsidP="00906AD4">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Succession Procedure</w:t>
            </w:r>
          </w:p>
          <w:p w14:paraId="45E89232" w14:textId="6B2C80D2" w:rsidR="00CD7201" w:rsidRPr="00C93FF0" w:rsidRDefault="00CD7201" w:rsidP="00D95266">
            <w:pPr>
              <w:pStyle w:val="ListParagraph"/>
              <w:rPr>
                <w:rFonts w:ascii="Verdana" w:hAnsi="Verdana" w:cs="Arial"/>
              </w:rPr>
            </w:pPr>
          </w:p>
        </w:tc>
      </w:tr>
      <w:tr w:rsidR="00CD7201" w14:paraId="706340A5" w14:textId="77777777" w:rsidTr="00227C53">
        <w:tc>
          <w:tcPr>
            <w:tcW w:w="796" w:type="dxa"/>
          </w:tcPr>
          <w:p w14:paraId="241E4F56" w14:textId="68A8C465" w:rsidR="00CD7201" w:rsidRPr="00D93A4D" w:rsidRDefault="009739C9" w:rsidP="00161564">
            <w:pPr>
              <w:rPr>
                <w:rFonts w:ascii="Verdana" w:hAnsi="Verdana" w:cs="Arial"/>
                <w:b/>
                <w:bCs/>
                <w:sz w:val="24"/>
                <w:szCs w:val="24"/>
              </w:rPr>
            </w:pPr>
            <w:r w:rsidRPr="00D93A4D">
              <w:rPr>
                <w:rFonts w:ascii="Verdana" w:hAnsi="Verdana" w:cs="Arial"/>
                <w:b/>
                <w:bCs/>
                <w:color w:val="385623" w:themeColor="accent6" w:themeShade="80"/>
                <w:sz w:val="24"/>
                <w:szCs w:val="24"/>
              </w:rPr>
              <w:t>10</w:t>
            </w:r>
            <w:r w:rsidR="00D93A4D">
              <w:rPr>
                <w:rFonts w:ascii="Verdana" w:hAnsi="Verdana" w:cs="Arial"/>
                <w:b/>
                <w:bCs/>
                <w:color w:val="385623" w:themeColor="accent6" w:themeShade="80"/>
                <w:sz w:val="24"/>
                <w:szCs w:val="24"/>
              </w:rPr>
              <w:t>.</w:t>
            </w:r>
          </w:p>
        </w:tc>
        <w:tc>
          <w:tcPr>
            <w:tcW w:w="8554" w:type="dxa"/>
          </w:tcPr>
          <w:p w14:paraId="39D66165" w14:textId="5204240A" w:rsidR="00CD7201" w:rsidRPr="00C93FF0" w:rsidRDefault="00CD7201" w:rsidP="00CD7201">
            <w:pPr>
              <w:rPr>
                <w:rFonts w:ascii="Verdana" w:hAnsi="Verdana" w:cs="Arial"/>
              </w:rPr>
            </w:pPr>
            <w:r w:rsidRPr="00C93FF0">
              <w:rPr>
                <w:rFonts w:ascii="Verdana" w:hAnsi="Verdana" w:cs="Arial"/>
                <w:b/>
                <w:bCs/>
                <w:color w:val="385623" w:themeColor="accent6" w:themeShade="80"/>
                <w:sz w:val="24"/>
                <w:szCs w:val="24"/>
              </w:rPr>
              <w:t>References</w:t>
            </w:r>
          </w:p>
        </w:tc>
      </w:tr>
      <w:tr w:rsidR="00CD7201" w14:paraId="089CE471" w14:textId="77777777" w:rsidTr="00227C53">
        <w:tc>
          <w:tcPr>
            <w:tcW w:w="796" w:type="dxa"/>
          </w:tcPr>
          <w:p w14:paraId="70A6B67F" w14:textId="4D959228" w:rsidR="00CD7201" w:rsidRPr="00CD7201" w:rsidRDefault="009739C9" w:rsidP="00161564">
            <w:pPr>
              <w:rPr>
                <w:rFonts w:ascii="Verdana" w:hAnsi="Verdana" w:cs="Arial"/>
                <w:color w:val="000000" w:themeColor="text1"/>
              </w:rPr>
            </w:pPr>
            <w:r>
              <w:rPr>
                <w:rFonts w:ascii="Verdana" w:hAnsi="Verdana" w:cs="Arial"/>
                <w:color w:val="000000" w:themeColor="text1"/>
              </w:rPr>
              <w:lastRenderedPageBreak/>
              <w:t>10</w:t>
            </w:r>
            <w:r w:rsidR="00CD7201" w:rsidRPr="00CD7201">
              <w:rPr>
                <w:rFonts w:ascii="Verdana" w:hAnsi="Verdana" w:cs="Arial"/>
                <w:color w:val="000000" w:themeColor="text1"/>
              </w:rPr>
              <w:t>.1</w:t>
            </w:r>
          </w:p>
        </w:tc>
        <w:tc>
          <w:tcPr>
            <w:tcW w:w="8554" w:type="dxa"/>
          </w:tcPr>
          <w:p w14:paraId="5DFDCDEE" w14:textId="0484D206" w:rsidR="00CD7201" w:rsidRPr="00C93FF0" w:rsidRDefault="00CD7201" w:rsidP="00CD7201">
            <w:pPr>
              <w:rPr>
                <w:rFonts w:ascii="Verdana" w:hAnsi="Verdana" w:cs="Arial"/>
                <w:color w:val="000000" w:themeColor="text1"/>
              </w:rPr>
            </w:pPr>
            <w:r w:rsidRPr="00C93FF0">
              <w:rPr>
                <w:rFonts w:ascii="Verdana" w:hAnsi="Verdana" w:cs="Arial"/>
                <w:color w:val="000000" w:themeColor="text1"/>
              </w:rPr>
              <w:t xml:space="preserve">This policy </w:t>
            </w:r>
            <w:r w:rsidR="00CF57DC" w:rsidRPr="00C93FF0">
              <w:rPr>
                <w:rFonts w:ascii="Verdana" w:hAnsi="Verdana" w:cs="Arial"/>
                <w:color w:val="000000" w:themeColor="text1"/>
              </w:rPr>
              <w:t>refers</w:t>
            </w:r>
            <w:r w:rsidRPr="00C93FF0">
              <w:rPr>
                <w:rFonts w:ascii="Verdana" w:hAnsi="Verdana" w:cs="Arial"/>
                <w:color w:val="000000" w:themeColor="text1"/>
              </w:rPr>
              <w:t xml:space="preserve"> to:</w:t>
            </w:r>
          </w:p>
          <w:p w14:paraId="7041D91F" w14:textId="77777777" w:rsidR="00CD7201" w:rsidRPr="00C93FF0" w:rsidRDefault="00CD7201" w:rsidP="00CD7201">
            <w:pPr>
              <w:rPr>
                <w:rFonts w:ascii="Verdana" w:hAnsi="Verdana" w:cs="Arial"/>
                <w:color w:val="000000" w:themeColor="text1"/>
              </w:rPr>
            </w:pPr>
          </w:p>
          <w:p w14:paraId="23D768B4" w14:textId="77777777" w:rsidR="00431436" w:rsidRPr="00824D51" w:rsidRDefault="00431436"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Housing Act 1985</w:t>
            </w:r>
          </w:p>
          <w:p w14:paraId="6E58E873" w14:textId="77777777" w:rsidR="00431436" w:rsidRPr="00824D51" w:rsidRDefault="00431436"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Localism Act 2011</w:t>
            </w:r>
          </w:p>
          <w:p w14:paraId="508EC762" w14:textId="1C01109A" w:rsidR="00431436" w:rsidRPr="00824D51" w:rsidRDefault="00431436"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Equality Act 2010</w:t>
            </w:r>
          </w:p>
          <w:p w14:paraId="245696E3" w14:textId="45E43C2C" w:rsidR="00824D51" w:rsidRPr="00824D51" w:rsidRDefault="00824D51"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Children Act 1989</w:t>
            </w:r>
          </w:p>
          <w:p w14:paraId="7E3A45A9" w14:textId="01B562D7" w:rsidR="00431436" w:rsidRPr="00824D51" w:rsidRDefault="00CF57DC"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Domestic Abuse Policy 2023</w:t>
            </w:r>
          </w:p>
          <w:p w14:paraId="37769B2B" w14:textId="458A868F" w:rsidR="00CD7201" w:rsidRPr="00824D51" w:rsidRDefault="003A37B6"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Complaints Policy 2024</w:t>
            </w:r>
          </w:p>
          <w:p w14:paraId="23934971" w14:textId="4F6E7A86" w:rsidR="00D95266" w:rsidRPr="00824D51" w:rsidRDefault="00D95266"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Succession Policy 2024</w:t>
            </w:r>
          </w:p>
          <w:p w14:paraId="1696BB59" w14:textId="1178B709" w:rsidR="00415FA3" w:rsidRPr="00824D51" w:rsidRDefault="00415FA3"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Decant Policy 2024</w:t>
            </w:r>
          </w:p>
          <w:p w14:paraId="3FA0C689" w14:textId="0F8EFD2A" w:rsidR="00381C34" w:rsidRDefault="00381C34" w:rsidP="00C93FF0">
            <w:pPr>
              <w:pStyle w:val="ListParagraph"/>
              <w:numPr>
                <w:ilvl w:val="0"/>
                <w:numId w:val="1"/>
              </w:numPr>
              <w:rPr>
                <w:rFonts w:ascii="Verdana" w:hAnsi="Verdana" w:cs="Arial"/>
                <w:color w:val="385623" w:themeColor="accent6" w:themeShade="80"/>
              </w:rPr>
            </w:pPr>
            <w:r w:rsidRPr="00824D51">
              <w:rPr>
                <w:rFonts w:ascii="Verdana" w:hAnsi="Verdana" w:cs="Arial"/>
                <w:color w:val="385623" w:themeColor="accent6" w:themeShade="80"/>
              </w:rPr>
              <w:t>Allocations Policy 2024</w:t>
            </w:r>
          </w:p>
          <w:p w14:paraId="27C914C0" w14:textId="64597D7D" w:rsidR="002F3B94" w:rsidRPr="00824D51" w:rsidRDefault="002F3B94" w:rsidP="00C93FF0">
            <w:pPr>
              <w:pStyle w:val="ListParagraph"/>
              <w:numPr>
                <w:ilvl w:val="0"/>
                <w:numId w:val="1"/>
              </w:numPr>
              <w:rPr>
                <w:rFonts w:ascii="Verdana" w:hAnsi="Verdana" w:cs="Arial"/>
                <w:color w:val="385623" w:themeColor="accent6" w:themeShade="80"/>
              </w:rPr>
            </w:pPr>
            <w:r>
              <w:rPr>
                <w:rFonts w:ascii="Verdana" w:hAnsi="Verdana" w:cs="Arial"/>
                <w:color w:val="385623" w:themeColor="accent6" w:themeShade="80"/>
              </w:rPr>
              <w:t>Mental Capacity Act 2005</w:t>
            </w:r>
          </w:p>
          <w:p w14:paraId="46B42930" w14:textId="0CD64628" w:rsidR="00C93FF0" w:rsidRPr="00C93FF0" w:rsidRDefault="00C93FF0" w:rsidP="00C93FF0">
            <w:pPr>
              <w:pStyle w:val="ListParagraph"/>
              <w:rPr>
                <w:rFonts w:ascii="Verdana" w:hAnsi="Verdana" w:cs="Arial"/>
                <w:color w:val="000000" w:themeColor="text1"/>
              </w:rPr>
            </w:pPr>
          </w:p>
        </w:tc>
      </w:tr>
      <w:tr w:rsidR="00726243" w14:paraId="6F957C9D" w14:textId="77777777" w:rsidTr="00227C53">
        <w:tc>
          <w:tcPr>
            <w:tcW w:w="796" w:type="dxa"/>
          </w:tcPr>
          <w:p w14:paraId="12ABD31E" w14:textId="01B60E44" w:rsidR="00726243" w:rsidRPr="00CD7201" w:rsidRDefault="00CD7201"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1</w:t>
            </w:r>
            <w:r w:rsidR="009739C9">
              <w:rPr>
                <w:rFonts w:ascii="Verdana" w:hAnsi="Verdana" w:cs="Arial"/>
                <w:b/>
                <w:bCs/>
                <w:color w:val="385623" w:themeColor="accent6" w:themeShade="80"/>
                <w:sz w:val="24"/>
                <w:szCs w:val="24"/>
              </w:rPr>
              <w:t>1</w:t>
            </w:r>
            <w:r w:rsidR="00726243" w:rsidRPr="00CD7201">
              <w:rPr>
                <w:rFonts w:ascii="Verdana" w:hAnsi="Verdana" w:cs="Arial"/>
                <w:b/>
                <w:bCs/>
                <w:color w:val="385623" w:themeColor="accent6" w:themeShade="80"/>
                <w:sz w:val="24"/>
                <w:szCs w:val="24"/>
              </w:rPr>
              <w:t>.</w:t>
            </w:r>
          </w:p>
        </w:tc>
        <w:tc>
          <w:tcPr>
            <w:tcW w:w="8554" w:type="dxa"/>
          </w:tcPr>
          <w:p w14:paraId="64CEE0DD" w14:textId="527E277E"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Review Date</w:t>
            </w:r>
          </w:p>
        </w:tc>
      </w:tr>
      <w:tr w:rsidR="00CD7201" w14:paraId="354BBB57" w14:textId="77777777" w:rsidTr="00227C53">
        <w:tc>
          <w:tcPr>
            <w:tcW w:w="796" w:type="dxa"/>
          </w:tcPr>
          <w:p w14:paraId="07F8FF9E" w14:textId="0ABD05CD" w:rsidR="00CD7201" w:rsidRPr="00CD7201" w:rsidRDefault="00CD7201" w:rsidP="00161564">
            <w:pPr>
              <w:rPr>
                <w:rFonts w:ascii="Verdana" w:hAnsi="Verdana" w:cs="Arial"/>
              </w:rPr>
            </w:pPr>
            <w:r>
              <w:rPr>
                <w:rFonts w:ascii="Verdana" w:hAnsi="Verdana" w:cs="Arial"/>
              </w:rPr>
              <w:t>1</w:t>
            </w:r>
            <w:r w:rsidR="009739C9">
              <w:rPr>
                <w:rFonts w:ascii="Verdana" w:hAnsi="Verdana" w:cs="Arial"/>
              </w:rPr>
              <w:t>1</w:t>
            </w:r>
            <w:r w:rsidRPr="00CD7201">
              <w:rPr>
                <w:rFonts w:ascii="Verdana" w:hAnsi="Verdana" w:cs="Arial"/>
              </w:rPr>
              <w:t>.1.</w:t>
            </w:r>
          </w:p>
        </w:tc>
        <w:tc>
          <w:tcPr>
            <w:tcW w:w="8554" w:type="dxa"/>
          </w:tcPr>
          <w:p w14:paraId="57BC4236" w14:textId="77777777" w:rsidR="00CD7201" w:rsidRPr="00C93FF0" w:rsidRDefault="00CD7201" w:rsidP="00161564">
            <w:pPr>
              <w:rPr>
                <w:rFonts w:ascii="Verdana" w:hAnsi="Verdana" w:cs="Arial"/>
              </w:rPr>
            </w:pPr>
            <w:r w:rsidRPr="00C93FF0">
              <w:rPr>
                <w:rFonts w:ascii="Verdana" w:hAnsi="Verdana" w:cs="Arial"/>
              </w:rPr>
              <w:t xml:space="preserve">This policy will be reviewed every three years or on the introduction of new legislation; regulation; or good practise. </w:t>
            </w:r>
          </w:p>
          <w:p w14:paraId="7673031F" w14:textId="6FC20B65" w:rsidR="00CD7201" w:rsidRPr="00C93FF0" w:rsidRDefault="00CD7201" w:rsidP="00161564">
            <w:pPr>
              <w:rPr>
                <w:rFonts w:ascii="Verdana" w:hAnsi="Verdana" w:cs="Arial"/>
              </w:rPr>
            </w:pPr>
          </w:p>
        </w:tc>
      </w:tr>
      <w:tr w:rsidR="00726243" w14:paraId="1AEBA246" w14:textId="77777777" w:rsidTr="00227C53">
        <w:tc>
          <w:tcPr>
            <w:tcW w:w="796" w:type="dxa"/>
          </w:tcPr>
          <w:p w14:paraId="198066D9" w14:textId="2479CADA" w:rsidR="00726243" w:rsidRPr="00CD7201" w:rsidRDefault="00CD7201" w:rsidP="00161564">
            <w:pPr>
              <w:rPr>
                <w:rFonts w:ascii="Verdana" w:hAnsi="Verdana" w:cs="Arial"/>
              </w:rPr>
            </w:pPr>
            <w:r>
              <w:rPr>
                <w:rFonts w:ascii="Verdana" w:hAnsi="Verdana" w:cs="Arial"/>
              </w:rPr>
              <w:t>1</w:t>
            </w:r>
            <w:r w:rsidR="009739C9">
              <w:rPr>
                <w:rFonts w:ascii="Verdana" w:hAnsi="Verdana" w:cs="Arial"/>
              </w:rPr>
              <w:t>1</w:t>
            </w:r>
            <w:r w:rsidRPr="00CD7201">
              <w:rPr>
                <w:rFonts w:ascii="Verdana" w:hAnsi="Verdana" w:cs="Arial"/>
              </w:rPr>
              <w:t>.2.</w:t>
            </w:r>
          </w:p>
        </w:tc>
        <w:tc>
          <w:tcPr>
            <w:tcW w:w="8554" w:type="dxa"/>
          </w:tcPr>
          <w:p w14:paraId="6834CFFC" w14:textId="77777777" w:rsidR="00726243" w:rsidRDefault="00CD7201" w:rsidP="00161564">
            <w:pPr>
              <w:rPr>
                <w:rFonts w:ascii="Verdana" w:hAnsi="Verdana" w:cs="Arial"/>
              </w:rPr>
            </w:pPr>
            <w:r w:rsidRPr="00C93FF0">
              <w:rPr>
                <w:rFonts w:ascii="Verdana" w:hAnsi="Verdana" w:cs="Arial"/>
              </w:rPr>
              <w:t xml:space="preserve">Delegated authority to change; amend; and update this policy will be given to the Landlord Services Manager or Director for Social Housing &amp; Community Safety in consultation with the Portfolio Holder. </w:t>
            </w:r>
          </w:p>
          <w:p w14:paraId="6DF63F69" w14:textId="485CAD31" w:rsidR="00C93FF0" w:rsidRPr="00C93FF0" w:rsidRDefault="00C93FF0" w:rsidP="00161564">
            <w:pPr>
              <w:rPr>
                <w:rFonts w:ascii="Verdana" w:hAnsi="Verdana" w:cs="Arial"/>
              </w:rPr>
            </w:pPr>
          </w:p>
        </w:tc>
      </w:tr>
    </w:tbl>
    <w:p w14:paraId="5A0D5990" w14:textId="77898EA2" w:rsidR="00161564" w:rsidRDefault="00161564">
      <w:pPr>
        <w:rPr>
          <w:rFonts w:ascii="Arial" w:hAnsi="Arial" w:cs="Arial"/>
          <w:b/>
          <w:bCs/>
          <w:sz w:val="24"/>
          <w:szCs w:val="24"/>
        </w:rPr>
      </w:pPr>
    </w:p>
    <w:p w14:paraId="4D31C865" w14:textId="77777777" w:rsidR="00927686" w:rsidRDefault="00A009FA">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37368F90" wp14:editId="5BB73D9C">
                <wp:simplePos x="0" y="0"/>
                <wp:positionH relativeFrom="margin">
                  <wp:posOffset>121920</wp:posOffset>
                </wp:positionH>
                <wp:positionV relativeFrom="paragraph">
                  <wp:posOffset>6012180</wp:posOffset>
                </wp:positionV>
                <wp:extent cx="5686425" cy="2529840"/>
                <wp:effectExtent l="0" t="0" r="9525" b="3810"/>
                <wp:wrapNone/>
                <wp:docPr id="1922376606" name="Text Box 4"/>
                <wp:cNvGraphicFramePr/>
                <a:graphic xmlns:a="http://schemas.openxmlformats.org/drawingml/2006/main">
                  <a:graphicData uri="http://schemas.microsoft.com/office/word/2010/wordprocessingShape">
                    <wps:wsp>
                      <wps:cNvSpPr txBox="1"/>
                      <wps:spPr>
                        <a:xfrm>
                          <a:off x="0" y="0"/>
                          <a:ext cx="5686425" cy="2529840"/>
                        </a:xfrm>
                        <a:prstGeom prst="rect">
                          <a:avLst/>
                        </a:prstGeom>
                        <a:solidFill>
                          <a:schemeClr val="lt1"/>
                        </a:solidFill>
                        <a:ln w="6350">
                          <a:noFill/>
                        </a:ln>
                      </wps:spPr>
                      <wps:txb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5"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68F90" id="_x0000_t202" coordsize="21600,21600" o:spt="202" path="m,l,21600r21600,l21600,xe">
                <v:stroke joinstyle="miter"/>
                <v:path gradientshapeok="t" o:connecttype="rect"/>
              </v:shapetype>
              <v:shape id="Text Box 4" o:spid="_x0000_s1031" type="#_x0000_t202" style="position:absolute;margin-left:9.6pt;margin-top:473.4pt;width:447.75pt;height:19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" fillcolor="white [3201]" stroked="f" strokeweight=".5pt">
                <v:textbo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6"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v:textbox>
                <w10:wrap anchorx="margin"/>
              </v:shape>
            </w:pict>
          </mc:Fallback>
        </mc:AlternateContent>
      </w:r>
    </w:p>
    <w:sectPr w:rsidR="00927686" w:rsidSect="00BE746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4291" w14:textId="77777777" w:rsidR="001249F4" w:rsidRDefault="001249F4" w:rsidP="007C7613">
      <w:pPr>
        <w:spacing w:after="0" w:line="240" w:lineRule="auto"/>
      </w:pPr>
      <w:r>
        <w:separator/>
      </w:r>
    </w:p>
  </w:endnote>
  <w:endnote w:type="continuationSeparator" w:id="0">
    <w:p w14:paraId="17840B6B" w14:textId="77777777" w:rsidR="001249F4" w:rsidRDefault="001249F4" w:rsidP="007C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2951" w14:textId="77777777" w:rsidR="00D10515" w:rsidRDefault="00D10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B94" w14:textId="14061E09" w:rsidR="00BE746E" w:rsidRPr="00BE746E" w:rsidRDefault="00D10515" w:rsidP="00D10515">
    <w:pPr>
      <w:pStyle w:val="Footer"/>
      <w:jc w:val="center"/>
      <w:rPr>
        <w:rFonts w:ascii="Arial" w:hAnsi="Arial" w:cs="Arial"/>
        <w:sz w:val="20"/>
        <w:szCs w:val="20"/>
      </w:rPr>
    </w:pPr>
    <w:r>
      <w:rPr>
        <w:rFonts w:ascii="Arial" w:hAnsi="Arial" w:cs="Arial"/>
        <w:sz w:val="20"/>
        <w:szCs w:val="20"/>
      </w:rPr>
      <w:t>Tenancy Assignment Policy 2025</w:t>
    </w:r>
  </w:p>
  <w:p w14:paraId="1A622981" w14:textId="6D818CBA" w:rsidR="00D10515" w:rsidRDefault="00D10515" w:rsidP="00D10515">
    <w:pPr>
      <w:pStyle w:val="Footer"/>
      <w:jc w:val="center"/>
      <w:rPr>
        <w:rFonts w:ascii="Arial" w:hAnsi="Arial" w:cs="Arial"/>
        <w:sz w:val="20"/>
        <w:szCs w:val="20"/>
      </w:rPr>
    </w:pPr>
    <w:hyperlink r:id="rId1" w:history="1">
      <w:r w:rsidRPr="00E51848">
        <w:rPr>
          <w:rStyle w:val="Hyperlink"/>
          <w:rFonts w:ascii="Arial" w:hAnsi="Arial" w:cs="Arial"/>
          <w:sz w:val="20"/>
          <w:szCs w:val="20"/>
        </w:rPr>
        <w:t>www.nuneatonandbedworth.gov.uk</w:t>
      </w:r>
    </w:hyperlink>
  </w:p>
  <w:p w14:paraId="56E08643" w14:textId="1DF6A69A" w:rsidR="007C7613" w:rsidRPr="00BE746E" w:rsidRDefault="00BE746E" w:rsidP="00D10515">
    <w:pPr>
      <w:pStyle w:val="Footer"/>
      <w:jc w:val="right"/>
      <w:rPr>
        <w:rFonts w:ascii="Arial" w:hAnsi="Arial" w:cs="Arial"/>
        <w:sz w:val="20"/>
        <w:szCs w:val="20"/>
      </w:rPr>
    </w:pPr>
    <w:r>
      <w:rPr>
        <w:rFonts w:ascii="Arial" w:hAnsi="Arial" w:cs="Arial"/>
        <w:sz w:val="20"/>
        <w:szCs w:val="20"/>
      </w:rPr>
      <w:tab/>
    </w:r>
    <w:sdt>
      <w:sdtPr>
        <w:id w:val="400490248"/>
        <w:docPartObj>
          <w:docPartGallery w:val="Page Numbers (Bottom of Page)"/>
          <w:docPartUnique/>
        </w:docPartObj>
      </w:sdtPr>
      <w:sdtEndPr>
        <w:rPr>
          <w:rFonts w:ascii="Arial" w:hAnsi="Arial" w:cs="Arial"/>
          <w:sz w:val="20"/>
          <w:szCs w:val="20"/>
        </w:rPr>
      </w:sdtEndPr>
      <w:sdtContent>
        <w:r w:rsidRPr="00BE746E">
          <w:rPr>
            <w:rFonts w:ascii="Arial" w:hAnsi="Arial" w:cs="Arial"/>
            <w:sz w:val="20"/>
            <w:szCs w:val="20"/>
          </w:rPr>
          <w:fldChar w:fldCharType="begin"/>
        </w:r>
        <w:r w:rsidRPr="00BE746E">
          <w:rPr>
            <w:rFonts w:ascii="Arial" w:hAnsi="Arial" w:cs="Arial"/>
            <w:sz w:val="20"/>
            <w:szCs w:val="20"/>
          </w:rPr>
          <w:instrText>PAGE   \* MERGEFORMAT</w:instrText>
        </w:r>
        <w:r w:rsidRPr="00BE746E">
          <w:rPr>
            <w:rFonts w:ascii="Arial" w:hAnsi="Arial" w:cs="Arial"/>
            <w:sz w:val="20"/>
            <w:szCs w:val="20"/>
          </w:rPr>
          <w:fldChar w:fldCharType="separate"/>
        </w:r>
        <w:r>
          <w:rPr>
            <w:rFonts w:ascii="Arial" w:hAnsi="Arial" w:cs="Arial"/>
            <w:sz w:val="20"/>
            <w:szCs w:val="20"/>
          </w:rPr>
          <w:t>1</w:t>
        </w:r>
        <w:r w:rsidRPr="00BE746E">
          <w:rPr>
            <w:rFonts w:ascii="Arial" w:hAnsi="Arial" w:cs="Arial"/>
            <w:sz w:val="20"/>
            <w:szCs w:val="20"/>
          </w:rPr>
          <w:fldChar w:fldCharType="end"/>
        </w:r>
      </w:sdtContent>
    </w:sdt>
  </w:p>
  <w:p w14:paraId="7E8BAEF3" w14:textId="301238BC" w:rsidR="007C7613" w:rsidRPr="00BE746E" w:rsidRDefault="007C7613">
    <w:pPr>
      <w:pStyle w:val="Footer"/>
      <w:rPr>
        <w:rFonts w:ascii="Arial" w:hAnsi="Arial" w:cs="Arial"/>
        <w:sz w:val="20"/>
        <w:szCs w:val="20"/>
      </w:rPr>
    </w:pPr>
    <w:r w:rsidRPr="00BE746E">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D158" w14:textId="77777777" w:rsidR="00D10515" w:rsidRDefault="00D1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F18B" w14:textId="77777777" w:rsidR="001249F4" w:rsidRDefault="001249F4" w:rsidP="007C7613">
      <w:pPr>
        <w:spacing w:after="0" w:line="240" w:lineRule="auto"/>
      </w:pPr>
      <w:r>
        <w:separator/>
      </w:r>
    </w:p>
  </w:footnote>
  <w:footnote w:type="continuationSeparator" w:id="0">
    <w:p w14:paraId="0261C7C8" w14:textId="77777777" w:rsidR="001249F4" w:rsidRDefault="001249F4" w:rsidP="007C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A21" w14:textId="6D6366C5" w:rsidR="00D10515" w:rsidRDefault="00E30595">
    <w:pPr>
      <w:pStyle w:val="Header"/>
    </w:pPr>
    <w:r>
      <w:rPr>
        <w:noProof/>
      </w:rPr>
      <w:pict w14:anchorId="17F6A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1" o:spid="_x0000_s1029" type="#_x0000_t136" style="position:absolute;margin-left:0;margin-top:0;width:549.9pt;height:109.95pt;rotation:315;z-index:-251655168;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B9B" w14:textId="138D2A64" w:rsidR="00D10515" w:rsidRDefault="00E30595">
    <w:pPr>
      <w:pStyle w:val="Header"/>
    </w:pPr>
    <w:r>
      <w:rPr>
        <w:noProof/>
      </w:rPr>
      <w:pict w14:anchorId="0A73B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2" o:spid="_x0000_s1030" type="#_x0000_t136" style="position:absolute;margin-left:0;margin-top:0;width:549.9pt;height:109.95pt;rotation:315;z-index:-251653120;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FD2B" w14:textId="689208A7" w:rsidR="00D10515" w:rsidRDefault="00E30595">
    <w:pPr>
      <w:pStyle w:val="Header"/>
    </w:pPr>
    <w:r>
      <w:rPr>
        <w:noProof/>
      </w:rPr>
      <w:pict w14:anchorId="0B842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0" o:spid="_x0000_s1028" type="#_x0000_t136" style="position:absolute;margin-left:0;margin-top:0;width:549.9pt;height:109.95pt;rotation:315;z-index:-251657216;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8"/>
    <w:multiLevelType w:val="hybridMultilevel"/>
    <w:tmpl w:val="D492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3E7C"/>
    <w:multiLevelType w:val="hybridMultilevel"/>
    <w:tmpl w:val="950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212D"/>
    <w:multiLevelType w:val="hybridMultilevel"/>
    <w:tmpl w:val="FE8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43D6"/>
    <w:multiLevelType w:val="hybridMultilevel"/>
    <w:tmpl w:val="7B7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540DB"/>
    <w:multiLevelType w:val="hybridMultilevel"/>
    <w:tmpl w:val="A496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76004"/>
    <w:multiLevelType w:val="hybridMultilevel"/>
    <w:tmpl w:val="9D7A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D7DEA"/>
    <w:multiLevelType w:val="hybridMultilevel"/>
    <w:tmpl w:val="9150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62174"/>
    <w:multiLevelType w:val="hybridMultilevel"/>
    <w:tmpl w:val="35F8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D09A1"/>
    <w:multiLevelType w:val="hybridMultilevel"/>
    <w:tmpl w:val="51A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43782"/>
    <w:multiLevelType w:val="hybridMultilevel"/>
    <w:tmpl w:val="6A2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70781"/>
    <w:multiLevelType w:val="hybridMultilevel"/>
    <w:tmpl w:val="07F6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55243"/>
    <w:multiLevelType w:val="hybridMultilevel"/>
    <w:tmpl w:val="127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30AE5"/>
    <w:multiLevelType w:val="hybridMultilevel"/>
    <w:tmpl w:val="6006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01338"/>
    <w:multiLevelType w:val="hybridMultilevel"/>
    <w:tmpl w:val="025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67B3F"/>
    <w:multiLevelType w:val="hybridMultilevel"/>
    <w:tmpl w:val="F60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534A"/>
    <w:multiLevelType w:val="hybridMultilevel"/>
    <w:tmpl w:val="0C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6707A"/>
    <w:multiLevelType w:val="hybridMultilevel"/>
    <w:tmpl w:val="7650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F0DB8"/>
    <w:multiLevelType w:val="hybridMultilevel"/>
    <w:tmpl w:val="17B2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6554">
    <w:abstractNumId w:val="12"/>
  </w:num>
  <w:num w:numId="2" w16cid:durableId="169031769">
    <w:abstractNumId w:val="15"/>
  </w:num>
  <w:num w:numId="3" w16cid:durableId="2035110463">
    <w:abstractNumId w:val="2"/>
  </w:num>
  <w:num w:numId="4" w16cid:durableId="1693605872">
    <w:abstractNumId w:val="9"/>
  </w:num>
  <w:num w:numId="5" w16cid:durableId="1122462457">
    <w:abstractNumId w:val="3"/>
  </w:num>
  <w:num w:numId="6" w16cid:durableId="1963880409">
    <w:abstractNumId w:val="5"/>
  </w:num>
  <w:num w:numId="7" w16cid:durableId="1720546498">
    <w:abstractNumId w:val="1"/>
  </w:num>
  <w:num w:numId="8" w16cid:durableId="575169454">
    <w:abstractNumId w:val="10"/>
  </w:num>
  <w:num w:numId="9" w16cid:durableId="2071923213">
    <w:abstractNumId w:val="8"/>
  </w:num>
  <w:num w:numId="10" w16cid:durableId="1005130614">
    <w:abstractNumId w:val="11"/>
  </w:num>
  <w:num w:numId="11" w16cid:durableId="1846675199">
    <w:abstractNumId w:val="0"/>
  </w:num>
  <w:num w:numId="12" w16cid:durableId="1067653185">
    <w:abstractNumId w:val="4"/>
  </w:num>
  <w:num w:numId="13" w16cid:durableId="1226918526">
    <w:abstractNumId w:val="14"/>
  </w:num>
  <w:num w:numId="14" w16cid:durableId="1776320059">
    <w:abstractNumId w:val="13"/>
  </w:num>
  <w:num w:numId="15" w16cid:durableId="1778938226">
    <w:abstractNumId w:val="16"/>
  </w:num>
  <w:num w:numId="16" w16cid:durableId="1972902057">
    <w:abstractNumId w:val="7"/>
  </w:num>
  <w:num w:numId="17" w16cid:durableId="88238455">
    <w:abstractNumId w:val="6"/>
  </w:num>
  <w:num w:numId="18" w16cid:durableId="15952401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F"/>
    <w:rsid w:val="0000586E"/>
    <w:rsid w:val="00052075"/>
    <w:rsid w:val="000647ED"/>
    <w:rsid w:val="00076E27"/>
    <w:rsid w:val="000D5C7A"/>
    <w:rsid w:val="00117115"/>
    <w:rsid w:val="001171E7"/>
    <w:rsid w:val="001249F4"/>
    <w:rsid w:val="00156FF2"/>
    <w:rsid w:val="00161564"/>
    <w:rsid w:val="00165CA4"/>
    <w:rsid w:val="0019525C"/>
    <w:rsid w:val="001B6FA5"/>
    <w:rsid w:val="001D49D7"/>
    <w:rsid w:val="001F2692"/>
    <w:rsid w:val="00227C53"/>
    <w:rsid w:val="0023137E"/>
    <w:rsid w:val="00232C8C"/>
    <w:rsid w:val="002943F0"/>
    <w:rsid w:val="002B1B50"/>
    <w:rsid w:val="002B2C84"/>
    <w:rsid w:val="002C2C2F"/>
    <w:rsid w:val="002F3B94"/>
    <w:rsid w:val="002F712A"/>
    <w:rsid w:val="00312FA3"/>
    <w:rsid w:val="00313DDA"/>
    <w:rsid w:val="00322DAF"/>
    <w:rsid w:val="00381C34"/>
    <w:rsid w:val="00385EC3"/>
    <w:rsid w:val="003972CB"/>
    <w:rsid w:val="003A37B6"/>
    <w:rsid w:val="003A3EE9"/>
    <w:rsid w:val="003F2733"/>
    <w:rsid w:val="00415FA3"/>
    <w:rsid w:val="00431436"/>
    <w:rsid w:val="004577E0"/>
    <w:rsid w:val="004758AD"/>
    <w:rsid w:val="00497BE6"/>
    <w:rsid w:val="004B6FE1"/>
    <w:rsid w:val="004E6CEB"/>
    <w:rsid w:val="004F017F"/>
    <w:rsid w:val="005126B1"/>
    <w:rsid w:val="00531224"/>
    <w:rsid w:val="0055530E"/>
    <w:rsid w:val="005747A3"/>
    <w:rsid w:val="005A7DA6"/>
    <w:rsid w:val="005C0525"/>
    <w:rsid w:val="005C6D80"/>
    <w:rsid w:val="006457C6"/>
    <w:rsid w:val="00662C26"/>
    <w:rsid w:val="0067477E"/>
    <w:rsid w:val="006A777B"/>
    <w:rsid w:val="006C4040"/>
    <w:rsid w:val="006E5438"/>
    <w:rsid w:val="006F567F"/>
    <w:rsid w:val="00726243"/>
    <w:rsid w:val="00737CBE"/>
    <w:rsid w:val="0074164C"/>
    <w:rsid w:val="0075264C"/>
    <w:rsid w:val="007A3372"/>
    <w:rsid w:val="007A6F96"/>
    <w:rsid w:val="007C7613"/>
    <w:rsid w:val="007F53DF"/>
    <w:rsid w:val="007F5678"/>
    <w:rsid w:val="008008D2"/>
    <w:rsid w:val="00804579"/>
    <w:rsid w:val="00824D51"/>
    <w:rsid w:val="008425CB"/>
    <w:rsid w:val="00893145"/>
    <w:rsid w:val="00896639"/>
    <w:rsid w:val="008A0623"/>
    <w:rsid w:val="008F6337"/>
    <w:rsid w:val="00906AD4"/>
    <w:rsid w:val="00927686"/>
    <w:rsid w:val="009739C9"/>
    <w:rsid w:val="00975496"/>
    <w:rsid w:val="009949AD"/>
    <w:rsid w:val="009B4C8F"/>
    <w:rsid w:val="009C3FF0"/>
    <w:rsid w:val="009C6107"/>
    <w:rsid w:val="009C6D4E"/>
    <w:rsid w:val="009F2F1F"/>
    <w:rsid w:val="009F4399"/>
    <w:rsid w:val="009F6C3D"/>
    <w:rsid w:val="00A009FA"/>
    <w:rsid w:val="00A228FA"/>
    <w:rsid w:val="00A35284"/>
    <w:rsid w:val="00A53D29"/>
    <w:rsid w:val="00A60F9D"/>
    <w:rsid w:val="00A61905"/>
    <w:rsid w:val="00A75ED2"/>
    <w:rsid w:val="00AB24C8"/>
    <w:rsid w:val="00AC084D"/>
    <w:rsid w:val="00AC0922"/>
    <w:rsid w:val="00AD0011"/>
    <w:rsid w:val="00AD06CB"/>
    <w:rsid w:val="00AE1666"/>
    <w:rsid w:val="00AF0363"/>
    <w:rsid w:val="00B033DA"/>
    <w:rsid w:val="00B30E9C"/>
    <w:rsid w:val="00B40028"/>
    <w:rsid w:val="00B7715C"/>
    <w:rsid w:val="00B84756"/>
    <w:rsid w:val="00B96713"/>
    <w:rsid w:val="00BB1B14"/>
    <w:rsid w:val="00BE746E"/>
    <w:rsid w:val="00BF1C9A"/>
    <w:rsid w:val="00C07940"/>
    <w:rsid w:val="00C1036D"/>
    <w:rsid w:val="00C139C7"/>
    <w:rsid w:val="00C2298C"/>
    <w:rsid w:val="00C30FE5"/>
    <w:rsid w:val="00C41CC8"/>
    <w:rsid w:val="00C5783C"/>
    <w:rsid w:val="00C71EB8"/>
    <w:rsid w:val="00C93FF0"/>
    <w:rsid w:val="00CB6C55"/>
    <w:rsid w:val="00CC7565"/>
    <w:rsid w:val="00CC7946"/>
    <w:rsid w:val="00CD15F0"/>
    <w:rsid w:val="00CD6A40"/>
    <w:rsid w:val="00CD7201"/>
    <w:rsid w:val="00CE0CA8"/>
    <w:rsid w:val="00CF3FB6"/>
    <w:rsid w:val="00CF57DC"/>
    <w:rsid w:val="00D10515"/>
    <w:rsid w:val="00D231DC"/>
    <w:rsid w:val="00D333DF"/>
    <w:rsid w:val="00D57C68"/>
    <w:rsid w:val="00D93A4D"/>
    <w:rsid w:val="00D95266"/>
    <w:rsid w:val="00DA2CE7"/>
    <w:rsid w:val="00DB1281"/>
    <w:rsid w:val="00DB68BA"/>
    <w:rsid w:val="00DC0FFB"/>
    <w:rsid w:val="00E0110E"/>
    <w:rsid w:val="00E238CA"/>
    <w:rsid w:val="00E30595"/>
    <w:rsid w:val="00EB3547"/>
    <w:rsid w:val="00F15ACE"/>
    <w:rsid w:val="00F6646D"/>
    <w:rsid w:val="00FB6378"/>
    <w:rsid w:val="00FF43D0"/>
    <w:rsid w:val="00FF578B"/>
    <w:rsid w:val="4330B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A5"/>
  <w15:chartTrackingRefBased/>
  <w15:docId w15:val="{2B136B2F-ADB9-45D3-A7EA-3D91E05E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99"/>
  </w:style>
  <w:style w:type="paragraph" w:styleId="Heading1">
    <w:name w:val="heading 1"/>
    <w:basedOn w:val="Normal"/>
    <w:next w:val="Normal"/>
    <w:link w:val="Heading1Char"/>
    <w:uiPriority w:val="9"/>
    <w:qFormat/>
    <w:rsid w:val="007C7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1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C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13"/>
  </w:style>
  <w:style w:type="paragraph" w:styleId="Footer">
    <w:name w:val="footer"/>
    <w:basedOn w:val="Normal"/>
    <w:link w:val="FooterChar"/>
    <w:uiPriority w:val="99"/>
    <w:unhideWhenUsed/>
    <w:rsid w:val="007C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13"/>
  </w:style>
  <w:style w:type="paragraph" w:styleId="NoSpacing">
    <w:name w:val="No Spacing"/>
    <w:link w:val="NoSpacingChar"/>
    <w:uiPriority w:val="1"/>
    <w:qFormat/>
    <w:rsid w:val="00BE74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746E"/>
    <w:rPr>
      <w:rFonts w:eastAsiaTheme="minorEastAsia"/>
      <w:lang w:val="en-US"/>
    </w:rPr>
  </w:style>
  <w:style w:type="character" w:customStyle="1" w:styleId="Heading2Char">
    <w:name w:val="Heading 2 Char"/>
    <w:basedOn w:val="DefaultParagraphFont"/>
    <w:link w:val="Heading2"/>
    <w:uiPriority w:val="9"/>
    <w:rsid w:val="001B6FA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B6FA5"/>
    <w:pPr>
      <w:outlineLvl w:val="9"/>
    </w:pPr>
    <w:rPr>
      <w:lang w:eastAsia="en-GB"/>
    </w:rPr>
  </w:style>
  <w:style w:type="paragraph" w:styleId="TOC1">
    <w:name w:val="toc 1"/>
    <w:basedOn w:val="Normal"/>
    <w:next w:val="Normal"/>
    <w:autoRedefine/>
    <w:uiPriority w:val="39"/>
    <w:unhideWhenUsed/>
    <w:rsid w:val="001B6FA5"/>
    <w:pPr>
      <w:spacing w:after="100"/>
    </w:pPr>
  </w:style>
  <w:style w:type="paragraph" w:styleId="TOC2">
    <w:name w:val="toc 2"/>
    <w:basedOn w:val="Normal"/>
    <w:next w:val="Normal"/>
    <w:autoRedefine/>
    <w:uiPriority w:val="39"/>
    <w:unhideWhenUsed/>
    <w:rsid w:val="001B6FA5"/>
    <w:pPr>
      <w:spacing w:after="100"/>
      <w:ind w:left="220"/>
    </w:pPr>
  </w:style>
  <w:style w:type="character" w:styleId="Hyperlink">
    <w:name w:val="Hyperlink"/>
    <w:basedOn w:val="DefaultParagraphFont"/>
    <w:uiPriority w:val="99"/>
    <w:unhideWhenUsed/>
    <w:rsid w:val="001B6FA5"/>
    <w:rPr>
      <w:color w:val="0563C1" w:themeColor="hyperlink"/>
      <w:u w:val="single"/>
    </w:rPr>
  </w:style>
  <w:style w:type="table" w:styleId="TableGrid">
    <w:name w:val="Table Grid"/>
    <w:basedOn w:val="TableNormal"/>
    <w:uiPriority w:val="59"/>
    <w:rsid w:val="001B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515"/>
    <w:rPr>
      <w:color w:val="605E5C"/>
      <w:shd w:val="clear" w:color="auto" w:fill="E1DFDD"/>
    </w:rPr>
  </w:style>
  <w:style w:type="paragraph" w:styleId="ListParagraph">
    <w:name w:val="List Paragraph"/>
    <w:basedOn w:val="Normal"/>
    <w:uiPriority w:val="34"/>
    <w:qFormat/>
    <w:rsid w:val="0072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heck-legal-ai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nuneatonandbedworth.gov.uk/downloads/file/1618/housing-allocations-policy-november-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ancy.officers@nuneatonandbedworth.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enancy.officers@nuneatonandbedworth.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neatonandbedworth.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lpo\Downloads\Corporate%20document%20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A15B1A69BE34A945456D367B99888" ma:contentTypeVersion="11" ma:contentTypeDescription="Create a new document." ma:contentTypeScope="" ma:versionID="2d2e3dcf0f18680777aa28b31a979ef8">
  <xsd:schema xmlns:xsd="http://www.w3.org/2001/XMLSchema" xmlns:xs="http://www.w3.org/2001/XMLSchema" xmlns:p="http://schemas.microsoft.com/office/2006/metadata/properties" xmlns:ns2="b6181d70-7a83-40fe-a6aa-c58bb4f6830c" xmlns:ns3="6d76c6a7-45e3-49aa-8c80-faafc93fc42a" targetNamespace="http://schemas.microsoft.com/office/2006/metadata/properties" ma:root="true" ma:fieldsID="5e7d7ed20acb1d80c227c2b4f6c6a5cb" ns2:_="" ns3:_="">
    <xsd:import namespace="b6181d70-7a83-40fe-a6aa-c58bb4f6830c"/>
    <xsd:import namespace="6d76c6a7-45e3-49aa-8c80-faafc93fc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81d70-7a83-40fe-a6aa-c58bb4f68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065fc-fe8d-4f41-ba03-0f25e541eb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6c6a7-45e3-49aa-8c80-faafc93fc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b7933b-cc64-4660-bd73-95d5563d4b1c}" ma:internalName="TaxCatchAll" ma:showField="CatchAllData" ma:web="6d76c6a7-45e3-49aa-8c80-faafc93fc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76c6a7-45e3-49aa-8c80-faafc93fc42a" xsi:nil="true"/>
    <lcf76f155ced4ddcb4097134ff3c332f xmlns="b6181d70-7a83-40fe-a6aa-c58bb4f6830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AEBCB-ED59-4E96-A227-522D3CD9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1d70-7a83-40fe-a6aa-c58bb4f6830c"/>
    <ds:schemaRef ds:uri="6d76c6a7-45e3-49aa-8c80-faafc93f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59E10-04F1-4A70-B5BF-A27C41458E39}">
  <ds:schemaRefs>
    <ds:schemaRef ds:uri="http://schemas.microsoft.com/sharepoint/v3/contenttype/forms"/>
  </ds:schemaRefs>
</ds:datastoreItem>
</file>

<file path=customXml/itemProps4.xml><?xml version="1.0" encoding="utf-8"?>
<ds:datastoreItem xmlns:ds="http://schemas.openxmlformats.org/officeDocument/2006/customXml" ds:itemID="{0A68D87B-50D2-46A0-ABE4-54F78D0469C5}">
  <ds:schemaRefs>
    <ds:schemaRef ds:uri="b6181d70-7a83-40fe-a6aa-c58bb4f6830c"/>
    <ds:schemaRef ds:uri="http://schemas.microsoft.com/office/infopath/2007/PartnerControls"/>
    <ds:schemaRef ds:uri="http://purl.org/dc/elements/1.1/"/>
    <ds:schemaRef ds:uri="http://schemas.microsoft.com/office/2006/documentManagement/types"/>
    <ds:schemaRef ds:uri="6d76c6a7-45e3-49aa-8c80-faafc93fc42a"/>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4844794E-48A5-4814-808A-10048056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document template A</Template>
  <TotalTime>0</TotalTime>
  <Pages>16</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Nuneaton and Bedworth        Borough Council</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&amp; Community Safety</dc:creator>
  <cp:keywords/>
  <dc:description/>
  <cp:lastModifiedBy>Kayleigh Garner</cp:lastModifiedBy>
  <cp:revision>2</cp:revision>
  <dcterms:created xsi:type="dcterms:W3CDTF">2025-09-22T10:21:00Z</dcterms:created>
  <dcterms:modified xsi:type="dcterms:W3CDTF">2025-09-22T10:21:00Z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0x0101006C2A15B1A69BE34A945456D367B99888</vt:lpwstr>
  </property>
</Properties>
</file>