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1FE79" w14:textId="77777777" w:rsidR="004E1C5F" w:rsidRDefault="004E1C5F" w:rsidP="00057FE0">
      <w:pPr>
        <w:jc w:val="center"/>
        <w:rPr>
          <w:rFonts w:ascii="Arial" w:hAnsi="Arial" w:cs="Arial"/>
          <w:b/>
          <w:sz w:val="40"/>
          <w:szCs w:val="40"/>
          <w:u w:val="single"/>
        </w:rPr>
      </w:pPr>
    </w:p>
    <w:p w14:paraId="6AEC2EC3" w14:textId="77777777" w:rsidR="004E1C5F" w:rsidRDefault="004E1C5F" w:rsidP="00057FE0">
      <w:pPr>
        <w:jc w:val="center"/>
        <w:rPr>
          <w:rFonts w:ascii="Arial" w:hAnsi="Arial" w:cs="Arial"/>
          <w:b/>
          <w:sz w:val="40"/>
          <w:szCs w:val="40"/>
          <w:u w:val="single"/>
        </w:rPr>
      </w:pPr>
      <w:r>
        <w:rPr>
          <w:rFonts w:ascii="Arial" w:hAnsi="Arial" w:cs="Arial"/>
          <w:b/>
          <w:sz w:val="40"/>
          <w:szCs w:val="40"/>
          <w:u w:val="single"/>
        </w:rPr>
        <w:t>NUNEATON AND BEDWORTH BOROUGH COUNCIL</w:t>
      </w:r>
    </w:p>
    <w:p w14:paraId="01CAE1A2" w14:textId="77777777" w:rsidR="004E1C5F" w:rsidRDefault="004E1C5F" w:rsidP="00057FE0">
      <w:pPr>
        <w:jc w:val="center"/>
        <w:rPr>
          <w:rFonts w:ascii="Arial" w:hAnsi="Arial" w:cs="Arial"/>
          <w:b/>
          <w:sz w:val="40"/>
          <w:szCs w:val="40"/>
          <w:u w:val="single"/>
        </w:rPr>
      </w:pPr>
    </w:p>
    <w:p w14:paraId="5F3EC1D1" w14:textId="77777777" w:rsidR="004E1C5F" w:rsidRDefault="004E1C5F" w:rsidP="00057FE0">
      <w:pPr>
        <w:jc w:val="center"/>
        <w:rPr>
          <w:rFonts w:ascii="Arial" w:hAnsi="Arial" w:cs="Arial"/>
          <w:b/>
          <w:sz w:val="40"/>
          <w:szCs w:val="40"/>
          <w:u w:val="single"/>
        </w:rPr>
      </w:pPr>
    </w:p>
    <w:p w14:paraId="059E5117" w14:textId="77777777" w:rsidR="004E1C5F" w:rsidRDefault="004E1C5F" w:rsidP="00057FE0">
      <w:pPr>
        <w:jc w:val="center"/>
        <w:rPr>
          <w:rFonts w:ascii="Arial" w:hAnsi="Arial" w:cs="Arial"/>
          <w:b/>
          <w:sz w:val="40"/>
          <w:szCs w:val="40"/>
          <w:u w:val="single"/>
        </w:rPr>
      </w:pPr>
    </w:p>
    <w:p w14:paraId="25998186" w14:textId="77777777" w:rsidR="00057FE0" w:rsidRPr="004E1C5F" w:rsidRDefault="00057FE0" w:rsidP="00057FE0">
      <w:pPr>
        <w:jc w:val="center"/>
        <w:rPr>
          <w:rFonts w:ascii="Arial" w:hAnsi="Arial" w:cs="Arial"/>
          <w:b/>
          <w:sz w:val="40"/>
          <w:szCs w:val="40"/>
          <w:u w:val="single"/>
        </w:rPr>
      </w:pPr>
      <w:r w:rsidRPr="004E1C5F">
        <w:rPr>
          <w:rFonts w:ascii="Arial" w:hAnsi="Arial" w:cs="Arial"/>
          <w:b/>
          <w:sz w:val="40"/>
          <w:szCs w:val="40"/>
          <w:u w:val="single"/>
        </w:rPr>
        <w:t xml:space="preserve">GENDER PAY GAP REPORTING </w:t>
      </w:r>
    </w:p>
    <w:p w14:paraId="0D0AC4EE" w14:textId="77777777" w:rsidR="008A64AB" w:rsidRPr="004E1C5F" w:rsidRDefault="00057FE0" w:rsidP="00057FE0">
      <w:pPr>
        <w:jc w:val="center"/>
        <w:rPr>
          <w:rFonts w:ascii="Arial" w:hAnsi="Arial" w:cs="Arial"/>
          <w:b/>
          <w:sz w:val="40"/>
          <w:szCs w:val="40"/>
          <w:u w:val="single"/>
        </w:rPr>
      </w:pPr>
      <w:r w:rsidRPr="004E1C5F">
        <w:rPr>
          <w:rFonts w:ascii="Arial" w:hAnsi="Arial" w:cs="Arial"/>
          <w:b/>
          <w:sz w:val="40"/>
          <w:szCs w:val="40"/>
          <w:u w:val="single"/>
        </w:rPr>
        <w:t>AND ANALYSIS</w:t>
      </w:r>
    </w:p>
    <w:p w14:paraId="71318A5E" w14:textId="77777777" w:rsidR="00057FE0" w:rsidRPr="00A7187C" w:rsidRDefault="00057FE0" w:rsidP="00057FE0">
      <w:pPr>
        <w:jc w:val="center"/>
        <w:rPr>
          <w:rFonts w:ascii="Arial" w:hAnsi="Arial" w:cs="Arial"/>
          <w:b/>
          <w:u w:val="single"/>
        </w:rPr>
      </w:pPr>
    </w:p>
    <w:p w14:paraId="149622ED" w14:textId="77777777" w:rsidR="00057FE0" w:rsidRPr="00A7187C" w:rsidRDefault="00057FE0" w:rsidP="00057FE0">
      <w:pPr>
        <w:jc w:val="center"/>
        <w:rPr>
          <w:rFonts w:ascii="Arial" w:hAnsi="Arial" w:cs="Arial"/>
          <w:b/>
          <w:u w:val="single"/>
        </w:rPr>
      </w:pPr>
    </w:p>
    <w:p w14:paraId="5EC68B6D" w14:textId="77777777" w:rsidR="00057FE0" w:rsidRPr="00A7187C" w:rsidRDefault="004E1C5F" w:rsidP="00057FE0">
      <w:pPr>
        <w:jc w:val="center"/>
        <w:rPr>
          <w:rFonts w:ascii="Arial" w:hAnsi="Arial" w:cs="Arial"/>
          <w:b/>
          <w:u w:val="single"/>
        </w:rPr>
      </w:pPr>
      <w:r>
        <w:rPr>
          <w:rFonts w:ascii="Arial" w:hAnsi="Arial" w:cs="Arial"/>
          <w:b/>
          <w:noProof/>
          <w:u w:val="single"/>
          <w:lang w:eastAsia="en-GB"/>
        </w:rPr>
        <w:drawing>
          <wp:inline distT="0" distB="0" distL="0" distR="0" wp14:anchorId="4C9EFEC2" wp14:editId="0AA03F5B">
            <wp:extent cx="19050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BC-logo-09_ASSET_WEB.gif"/>
                    <pic:cNvPicPr/>
                  </pic:nvPicPr>
                  <pic:blipFill>
                    <a:blip r:embed="rId5">
                      <a:extLst>
                        <a:ext uri="{28A0092B-C50C-407E-A947-70E740481C1C}">
                          <a14:useLocalDpi xmlns:a14="http://schemas.microsoft.com/office/drawing/2010/main" val="0"/>
                        </a:ext>
                      </a:extLst>
                    </a:blip>
                    <a:stretch>
                      <a:fillRect/>
                    </a:stretch>
                  </pic:blipFill>
                  <pic:spPr>
                    <a:xfrm>
                      <a:off x="0" y="0"/>
                      <a:ext cx="1905000" cy="942975"/>
                    </a:xfrm>
                    <a:prstGeom prst="rect">
                      <a:avLst/>
                    </a:prstGeom>
                  </pic:spPr>
                </pic:pic>
              </a:graphicData>
            </a:graphic>
          </wp:inline>
        </w:drawing>
      </w:r>
    </w:p>
    <w:p w14:paraId="01DFD0AF" w14:textId="77777777" w:rsidR="00057FE0" w:rsidRPr="00A7187C" w:rsidRDefault="00057FE0" w:rsidP="00057FE0">
      <w:pPr>
        <w:jc w:val="center"/>
        <w:rPr>
          <w:rFonts w:ascii="Arial" w:hAnsi="Arial" w:cs="Arial"/>
          <w:b/>
          <w:u w:val="single"/>
        </w:rPr>
      </w:pPr>
    </w:p>
    <w:p w14:paraId="02557543" w14:textId="77777777" w:rsidR="00057FE0" w:rsidRPr="00A7187C" w:rsidRDefault="00057FE0" w:rsidP="00057FE0">
      <w:pPr>
        <w:jc w:val="center"/>
        <w:rPr>
          <w:rFonts w:ascii="Arial" w:hAnsi="Arial" w:cs="Arial"/>
          <w:b/>
          <w:u w:val="single"/>
        </w:rPr>
      </w:pPr>
    </w:p>
    <w:p w14:paraId="23803AD9" w14:textId="77777777" w:rsidR="00057FE0" w:rsidRPr="00A7187C" w:rsidRDefault="00057FE0" w:rsidP="00057FE0">
      <w:pPr>
        <w:jc w:val="center"/>
        <w:rPr>
          <w:rFonts w:ascii="Arial" w:hAnsi="Arial" w:cs="Arial"/>
          <w:b/>
          <w:u w:val="single"/>
        </w:rPr>
      </w:pPr>
    </w:p>
    <w:p w14:paraId="095E6774" w14:textId="77777777" w:rsidR="00057FE0" w:rsidRPr="00A7187C" w:rsidRDefault="00057FE0" w:rsidP="00057FE0">
      <w:pPr>
        <w:jc w:val="center"/>
        <w:rPr>
          <w:rFonts w:ascii="Arial" w:hAnsi="Arial" w:cs="Arial"/>
          <w:b/>
          <w:u w:val="single"/>
        </w:rPr>
      </w:pPr>
    </w:p>
    <w:p w14:paraId="05B38A10" w14:textId="77777777" w:rsidR="00057FE0" w:rsidRPr="00A7187C" w:rsidRDefault="00057FE0" w:rsidP="00057FE0">
      <w:pPr>
        <w:jc w:val="center"/>
        <w:rPr>
          <w:rFonts w:ascii="Arial" w:hAnsi="Arial" w:cs="Arial"/>
          <w:b/>
          <w:u w:val="single"/>
        </w:rPr>
      </w:pPr>
    </w:p>
    <w:p w14:paraId="53C42EC6" w14:textId="77777777" w:rsidR="00057FE0" w:rsidRPr="00A7187C" w:rsidRDefault="00057FE0" w:rsidP="00057FE0">
      <w:pPr>
        <w:jc w:val="center"/>
        <w:rPr>
          <w:rFonts w:ascii="Arial" w:hAnsi="Arial" w:cs="Arial"/>
          <w:b/>
          <w:u w:val="single"/>
        </w:rPr>
      </w:pPr>
    </w:p>
    <w:p w14:paraId="28434D27" w14:textId="77777777" w:rsidR="00057FE0" w:rsidRPr="00A7187C" w:rsidRDefault="00057FE0" w:rsidP="00057FE0">
      <w:pPr>
        <w:jc w:val="center"/>
        <w:rPr>
          <w:rFonts w:ascii="Arial" w:hAnsi="Arial" w:cs="Arial"/>
          <w:b/>
          <w:u w:val="single"/>
        </w:rPr>
      </w:pPr>
    </w:p>
    <w:p w14:paraId="38F3A83C" w14:textId="77777777" w:rsidR="00E035FC" w:rsidRDefault="00E035FC" w:rsidP="00057FE0">
      <w:pPr>
        <w:ind w:firstLine="720"/>
        <w:jc w:val="right"/>
        <w:rPr>
          <w:rFonts w:ascii="Arial" w:hAnsi="Arial" w:cs="Arial"/>
          <w:b/>
        </w:rPr>
      </w:pPr>
    </w:p>
    <w:p w14:paraId="7689E22E" w14:textId="77777777" w:rsidR="00E035FC" w:rsidRDefault="00E035FC" w:rsidP="00057FE0">
      <w:pPr>
        <w:ind w:firstLine="720"/>
        <w:jc w:val="right"/>
        <w:rPr>
          <w:rFonts w:ascii="Arial" w:hAnsi="Arial" w:cs="Arial"/>
          <w:b/>
        </w:rPr>
      </w:pPr>
    </w:p>
    <w:p w14:paraId="22B6FD7E" w14:textId="77777777" w:rsidR="00E035FC" w:rsidRDefault="00E035FC" w:rsidP="00057FE0">
      <w:pPr>
        <w:ind w:firstLine="720"/>
        <w:jc w:val="right"/>
        <w:rPr>
          <w:rFonts w:ascii="Arial" w:hAnsi="Arial" w:cs="Arial"/>
          <w:b/>
        </w:rPr>
      </w:pPr>
    </w:p>
    <w:p w14:paraId="61278B23" w14:textId="77777777" w:rsidR="00E035FC" w:rsidRDefault="00E035FC" w:rsidP="00057FE0">
      <w:pPr>
        <w:ind w:firstLine="720"/>
        <w:jc w:val="right"/>
        <w:rPr>
          <w:rFonts w:ascii="Arial" w:hAnsi="Arial" w:cs="Arial"/>
          <w:b/>
        </w:rPr>
      </w:pPr>
    </w:p>
    <w:p w14:paraId="451198AE" w14:textId="77777777" w:rsidR="00E035FC" w:rsidRDefault="00E035FC" w:rsidP="00057FE0">
      <w:pPr>
        <w:ind w:firstLine="720"/>
        <w:jc w:val="right"/>
        <w:rPr>
          <w:rFonts w:ascii="Arial" w:hAnsi="Arial" w:cs="Arial"/>
          <w:b/>
        </w:rPr>
      </w:pPr>
    </w:p>
    <w:p w14:paraId="4F1B1251" w14:textId="39AF7C15" w:rsidR="00057FE0" w:rsidRDefault="00666267" w:rsidP="00057FE0">
      <w:pPr>
        <w:ind w:firstLine="720"/>
        <w:jc w:val="right"/>
        <w:rPr>
          <w:rFonts w:ascii="Arial" w:hAnsi="Arial" w:cs="Arial"/>
          <w:b/>
        </w:rPr>
      </w:pPr>
      <w:r>
        <w:rPr>
          <w:rFonts w:ascii="Arial" w:hAnsi="Arial" w:cs="Arial"/>
          <w:b/>
        </w:rPr>
        <w:t>Published March 202</w:t>
      </w:r>
      <w:r w:rsidR="007922CF">
        <w:rPr>
          <w:rFonts w:ascii="Arial" w:hAnsi="Arial" w:cs="Arial"/>
          <w:b/>
        </w:rPr>
        <w:t>5</w:t>
      </w:r>
    </w:p>
    <w:p w14:paraId="5C9A95B9" w14:textId="77777777" w:rsidR="00666267" w:rsidRDefault="00666267" w:rsidP="00057FE0">
      <w:pPr>
        <w:ind w:firstLine="720"/>
        <w:jc w:val="right"/>
        <w:rPr>
          <w:rFonts w:ascii="Arial" w:hAnsi="Arial" w:cs="Arial"/>
          <w:b/>
        </w:rPr>
      </w:pPr>
    </w:p>
    <w:p w14:paraId="316ED46B" w14:textId="4EC2D5AB" w:rsidR="00E035FC" w:rsidRDefault="00E035FC" w:rsidP="00057FE0">
      <w:pPr>
        <w:ind w:firstLine="720"/>
        <w:jc w:val="right"/>
        <w:rPr>
          <w:rFonts w:ascii="Arial" w:hAnsi="Arial" w:cs="Arial"/>
          <w:b/>
        </w:rPr>
      </w:pPr>
    </w:p>
    <w:p w14:paraId="238BF231" w14:textId="77777777" w:rsidR="006A6185" w:rsidRDefault="006A6185" w:rsidP="00057FE0">
      <w:pPr>
        <w:ind w:firstLine="720"/>
        <w:jc w:val="right"/>
        <w:rPr>
          <w:rFonts w:ascii="Arial" w:hAnsi="Arial" w:cs="Arial"/>
          <w:b/>
        </w:rPr>
      </w:pPr>
    </w:p>
    <w:p w14:paraId="03D7CA2B" w14:textId="77777777" w:rsidR="00057FE0" w:rsidRPr="00A7187C" w:rsidRDefault="00057FE0" w:rsidP="00741B76">
      <w:pPr>
        <w:pStyle w:val="ListParagraph"/>
        <w:numPr>
          <w:ilvl w:val="0"/>
          <w:numId w:val="1"/>
        </w:numPr>
        <w:ind w:hanging="720"/>
        <w:rPr>
          <w:rFonts w:ascii="Arial" w:hAnsi="Arial" w:cs="Arial"/>
          <w:b/>
        </w:rPr>
      </w:pPr>
      <w:r w:rsidRPr="00A7187C">
        <w:rPr>
          <w:rFonts w:ascii="Arial" w:hAnsi="Arial" w:cs="Arial"/>
          <w:b/>
        </w:rPr>
        <w:lastRenderedPageBreak/>
        <w:t>Introduction</w:t>
      </w:r>
    </w:p>
    <w:p w14:paraId="08737711" w14:textId="77777777" w:rsidR="00057FE0" w:rsidRPr="00A7187C" w:rsidRDefault="00057FE0" w:rsidP="00057FE0">
      <w:pPr>
        <w:rPr>
          <w:rFonts w:ascii="Arial" w:hAnsi="Arial" w:cs="Arial"/>
          <w:color w:val="333333"/>
          <w:shd w:val="clear" w:color="auto" w:fill="FFFFFF"/>
        </w:rPr>
      </w:pPr>
      <w:r w:rsidRPr="00A7187C">
        <w:rPr>
          <w:rFonts w:ascii="Arial" w:hAnsi="Arial" w:cs="Arial"/>
          <w:color w:val="333333"/>
          <w:shd w:val="clear" w:color="auto" w:fill="FFFFFF"/>
        </w:rPr>
        <w:t>The Public Sector Equality Duty (PSED) was introduced by the Equality Act 2010 and replaces the race, disability and gender equality duty. Compliance with the PSED is a legal obligation. The duty ensures councils and other public bodies consider, how different people will be affected by their activities and services.</w:t>
      </w:r>
    </w:p>
    <w:p w14:paraId="50AB776E" w14:textId="77777777" w:rsidR="00057FE0" w:rsidRPr="00A7187C" w:rsidRDefault="00057FE0" w:rsidP="00057FE0">
      <w:pPr>
        <w:rPr>
          <w:rFonts w:ascii="Arial" w:hAnsi="Arial" w:cs="Arial"/>
          <w:color w:val="333333"/>
          <w:shd w:val="clear" w:color="auto" w:fill="FFFFFF"/>
        </w:rPr>
      </w:pPr>
      <w:r w:rsidRPr="00A7187C">
        <w:rPr>
          <w:rFonts w:ascii="Arial" w:hAnsi="Arial" w:cs="Arial"/>
          <w:color w:val="333333"/>
          <w:shd w:val="clear" w:color="auto" w:fill="FFFFFF"/>
        </w:rPr>
        <w:t xml:space="preserve">One of the requirements under the duty is for employers with 250 or more employees to publish various figures to in analysis of the pay gap between their male and female employees. This report details our compliance under this duty.  </w:t>
      </w:r>
    </w:p>
    <w:p w14:paraId="5D118FE6" w14:textId="77777777" w:rsidR="00057FE0" w:rsidRPr="00A7187C" w:rsidRDefault="00057FE0" w:rsidP="00057FE0">
      <w:pPr>
        <w:rPr>
          <w:rFonts w:ascii="Arial" w:hAnsi="Arial" w:cs="Arial"/>
          <w:color w:val="333333"/>
          <w:shd w:val="clear" w:color="auto" w:fill="FFFFFF"/>
        </w:rPr>
      </w:pPr>
      <w:r w:rsidRPr="00A7187C">
        <w:rPr>
          <w:rFonts w:ascii="Arial" w:hAnsi="Arial" w:cs="Arial"/>
          <w:color w:val="333333"/>
          <w:shd w:val="clear" w:color="auto" w:fill="FFFFFF"/>
        </w:rPr>
        <w:t xml:space="preserve">The Council is committed to the promotion of equality amongst </w:t>
      </w:r>
      <w:proofErr w:type="spellStart"/>
      <w:r w:rsidRPr="00A7187C">
        <w:rPr>
          <w:rFonts w:ascii="Arial" w:hAnsi="Arial" w:cs="Arial"/>
          <w:color w:val="333333"/>
          <w:shd w:val="clear" w:color="auto" w:fill="FFFFFF"/>
        </w:rPr>
        <w:t>it’s</w:t>
      </w:r>
      <w:proofErr w:type="spellEnd"/>
      <w:r w:rsidRPr="00A7187C">
        <w:rPr>
          <w:rFonts w:ascii="Arial" w:hAnsi="Arial" w:cs="Arial"/>
          <w:color w:val="333333"/>
          <w:shd w:val="clear" w:color="auto" w:fill="FFFFFF"/>
        </w:rPr>
        <w:t xml:space="preserve"> employees and recognises the importance of a diverse and inclusive workplace.</w:t>
      </w:r>
    </w:p>
    <w:p w14:paraId="05CA5BB3" w14:textId="77777777" w:rsidR="00057FE0" w:rsidRPr="00A7187C" w:rsidRDefault="00057FE0" w:rsidP="00741B76">
      <w:pPr>
        <w:pStyle w:val="ListParagraph"/>
        <w:numPr>
          <w:ilvl w:val="0"/>
          <w:numId w:val="1"/>
        </w:numPr>
        <w:ind w:hanging="720"/>
        <w:rPr>
          <w:rFonts w:ascii="Arial" w:hAnsi="Arial" w:cs="Arial"/>
          <w:b/>
        </w:rPr>
      </w:pPr>
      <w:r w:rsidRPr="00A7187C">
        <w:rPr>
          <w:rFonts w:ascii="Arial" w:hAnsi="Arial" w:cs="Arial"/>
          <w:b/>
        </w:rPr>
        <w:t>Scope</w:t>
      </w:r>
    </w:p>
    <w:p w14:paraId="3F2CA025" w14:textId="77777777" w:rsidR="00057FE0" w:rsidRPr="00A7187C" w:rsidRDefault="00057FE0" w:rsidP="00057FE0">
      <w:pPr>
        <w:rPr>
          <w:rFonts w:ascii="Arial" w:hAnsi="Arial" w:cs="Arial"/>
        </w:rPr>
      </w:pPr>
      <w:r w:rsidRPr="00A7187C">
        <w:rPr>
          <w:rFonts w:ascii="Arial" w:hAnsi="Arial" w:cs="Arial"/>
        </w:rPr>
        <w:t xml:space="preserve">The Council is required to publish </w:t>
      </w:r>
      <w:r w:rsidR="00812EB8" w:rsidRPr="00A7187C">
        <w:rPr>
          <w:rFonts w:ascii="Arial" w:hAnsi="Arial" w:cs="Arial"/>
        </w:rPr>
        <w:t>gender</w:t>
      </w:r>
      <w:r w:rsidRPr="00A7187C">
        <w:rPr>
          <w:rFonts w:ascii="Arial" w:hAnsi="Arial" w:cs="Arial"/>
        </w:rPr>
        <w:t xml:space="preserve"> pay gap information by 31 March of each year. The information is based on a snapshot of </w:t>
      </w:r>
      <w:r w:rsidR="00812EB8" w:rsidRPr="00A7187C">
        <w:rPr>
          <w:rFonts w:ascii="Arial" w:hAnsi="Arial" w:cs="Arial"/>
        </w:rPr>
        <w:t xml:space="preserve">pay data as at the 31 March of the preceding year. </w:t>
      </w:r>
    </w:p>
    <w:p w14:paraId="2E08752C" w14:textId="77777777" w:rsidR="00812EB8" w:rsidRPr="00A7187C" w:rsidRDefault="00812EB8" w:rsidP="00057FE0">
      <w:pPr>
        <w:rPr>
          <w:rFonts w:ascii="Arial" w:hAnsi="Arial" w:cs="Arial"/>
          <w:color w:val="333333"/>
          <w:shd w:val="clear" w:color="auto" w:fill="FFFFFF"/>
        </w:rPr>
      </w:pPr>
      <w:r w:rsidRPr="00A7187C">
        <w:rPr>
          <w:rFonts w:ascii="Arial" w:hAnsi="Arial" w:cs="Arial"/>
          <w:color w:val="333333"/>
          <w:shd w:val="clear" w:color="auto" w:fill="FFFFFF"/>
        </w:rPr>
        <w:t>Gender pay gap information is not the same as equal pay. Equal pay relates to men and women receiving equal pay for equal work. The gender pay gap is a measure of any disparity in pay between the average earnings of male and females.</w:t>
      </w:r>
    </w:p>
    <w:p w14:paraId="1583E8A3" w14:textId="77777777" w:rsidR="00812EB8" w:rsidRPr="00A7187C" w:rsidRDefault="006530B1" w:rsidP="00741B76">
      <w:pPr>
        <w:pStyle w:val="ListParagraph"/>
        <w:numPr>
          <w:ilvl w:val="0"/>
          <w:numId w:val="1"/>
        </w:numPr>
        <w:ind w:hanging="720"/>
        <w:rPr>
          <w:rFonts w:ascii="Arial" w:hAnsi="Arial" w:cs="Arial"/>
          <w:b/>
          <w:color w:val="333333"/>
          <w:shd w:val="clear" w:color="auto" w:fill="FFFFFF"/>
        </w:rPr>
      </w:pPr>
      <w:r w:rsidRPr="00A7187C">
        <w:rPr>
          <w:rFonts w:ascii="Arial" w:hAnsi="Arial" w:cs="Arial"/>
          <w:b/>
          <w:color w:val="333333"/>
          <w:shd w:val="clear" w:color="auto" w:fill="FFFFFF"/>
        </w:rPr>
        <w:t>Data Requirements</w:t>
      </w:r>
    </w:p>
    <w:p w14:paraId="00806BEB" w14:textId="77777777" w:rsidR="00812EB8" w:rsidRPr="00A7187C" w:rsidRDefault="00812EB8" w:rsidP="00057FE0">
      <w:pPr>
        <w:rPr>
          <w:rFonts w:ascii="Arial" w:hAnsi="Arial" w:cs="Arial"/>
          <w:color w:val="333333"/>
          <w:shd w:val="clear" w:color="auto" w:fill="FFFFFF"/>
        </w:rPr>
      </w:pPr>
      <w:r w:rsidRPr="00A7187C">
        <w:rPr>
          <w:rFonts w:ascii="Arial" w:hAnsi="Arial" w:cs="Arial"/>
          <w:color w:val="333333"/>
          <w:shd w:val="clear" w:color="auto" w:fill="FFFFFF"/>
        </w:rPr>
        <w:t>Under the duty, we are required to publish the following information:</w:t>
      </w:r>
    </w:p>
    <w:tbl>
      <w:tblPr>
        <w:tblStyle w:val="TableGrid"/>
        <w:tblW w:w="0" w:type="auto"/>
        <w:tblLook w:val="04A0" w:firstRow="1" w:lastRow="0" w:firstColumn="1" w:lastColumn="0" w:noHBand="0" w:noVBand="1"/>
      </w:tblPr>
      <w:tblGrid>
        <w:gridCol w:w="2972"/>
        <w:gridCol w:w="6044"/>
      </w:tblGrid>
      <w:tr w:rsidR="00812EB8" w:rsidRPr="00A7187C" w14:paraId="4E2E133D" w14:textId="77777777" w:rsidTr="00812EB8">
        <w:tc>
          <w:tcPr>
            <w:tcW w:w="2972" w:type="dxa"/>
          </w:tcPr>
          <w:p w14:paraId="59B8BA69" w14:textId="77777777" w:rsidR="00812EB8" w:rsidRPr="00A7187C" w:rsidRDefault="00812EB8" w:rsidP="00057FE0">
            <w:pPr>
              <w:rPr>
                <w:rFonts w:ascii="Arial" w:hAnsi="Arial" w:cs="Arial"/>
              </w:rPr>
            </w:pPr>
            <w:r w:rsidRPr="00A7187C">
              <w:rPr>
                <w:rFonts w:ascii="Arial" w:hAnsi="Arial" w:cs="Arial"/>
              </w:rPr>
              <w:t>Mean Gender Pay Gap</w:t>
            </w:r>
          </w:p>
        </w:tc>
        <w:tc>
          <w:tcPr>
            <w:tcW w:w="6044" w:type="dxa"/>
          </w:tcPr>
          <w:p w14:paraId="1ED43626" w14:textId="77777777" w:rsidR="00812EB8" w:rsidRPr="00A7187C" w:rsidRDefault="00812EB8" w:rsidP="00057FE0">
            <w:pPr>
              <w:rPr>
                <w:rFonts w:ascii="Arial" w:hAnsi="Arial" w:cs="Arial"/>
              </w:rPr>
            </w:pPr>
            <w:r w:rsidRPr="00A7187C">
              <w:rPr>
                <w:rFonts w:ascii="Arial" w:hAnsi="Arial" w:cs="Arial"/>
              </w:rPr>
              <w:t>The difference between the mean hourly rate of pay for male full-pay relevant employees and that of female full-pay relevant employees</w:t>
            </w:r>
          </w:p>
        </w:tc>
      </w:tr>
      <w:tr w:rsidR="00812EB8" w:rsidRPr="00A7187C" w14:paraId="227A4733" w14:textId="77777777" w:rsidTr="00812EB8">
        <w:tc>
          <w:tcPr>
            <w:tcW w:w="2972" w:type="dxa"/>
          </w:tcPr>
          <w:p w14:paraId="58A4F748" w14:textId="77777777" w:rsidR="00812EB8" w:rsidRPr="00A7187C" w:rsidRDefault="00812EB8" w:rsidP="00057FE0">
            <w:pPr>
              <w:rPr>
                <w:rFonts w:ascii="Arial" w:hAnsi="Arial" w:cs="Arial"/>
              </w:rPr>
            </w:pPr>
            <w:r w:rsidRPr="00A7187C">
              <w:rPr>
                <w:rFonts w:ascii="Arial" w:hAnsi="Arial" w:cs="Arial"/>
              </w:rPr>
              <w:t>Median Gender Pay Gap</w:t>
            </w:r>
          </w:p>
        </w:tc>
        <w:tc>
          <w:tcPr>
            <w:tcW w:w="6044" w:type="dxa"/>
          </w:tcPr>
          <w:p w14:paraId="4BAF631E" w14:textId="77777777" w:rsidR="00812EB8" w:rsidRPr="00A7187C" w:rsidRDefault="00812EB8" w:rsidP="00812EB8">
            <w:pPr>
              <w:rPr>
                <w:rFonts w:ascii="Arial" w:hAnsi="Arial" w:cs="Arial"/>
              </w:rPr>
            </w:pPr>
            <w:r w:rsidRPr="00A7187C">
              <w:rPr>
                <w:rFonts w:ascii="Arial" w:hAnsi="Arial" w:cs="Arial"/>
              </w:rPr>
              <w:t>The difference between the median hourly rate of pay for male full-pay relevant employees and that of female full-pay relevant employees</w:t>
            </w:r>
          </w:p>
        </w:tc>
      </w:tr>
      <w:tr w:rsidR="00812EB8" w:rsidRPr="00A7187C" w14:paraId="2DA7BB2D" w14:textId="77777777" w:rsidTr="00812EB8">
        <w:tc>
          <w:tcPr>
            <w:tcW w:w="2972" w:type="dxa"/>
          </w:tcPr>
          <w:p w14:paraId="480A2613" w14:textId="77777777" w:rsidR="00812EB8" w:rsidRPr="00A7187C" w:rsidRDefault="00812EB8" w:rsidP="00057FE0">
            <w:pPr>
              <w:rPr>
                <w:rFonts w:ascii="Arial" w:hAnsi="Arial" w:cs="Arial"/>
              </w:rPr>
            </w:pPr>
            <w:r w:rsidRPr="00A7187C">
              <w:rPr>
                <w:rFonts w:ascii="Arial" w:hAnsi="Arial" w:cs="Arial"/>
              </w:rPr>
              <w:t>Mean Bonus Pay Gap</w:t>
            </w:r>
          </w:p>
        </w:tc>
        <w:tc>
          <w:tcPr>
            <w:tcW w:w="6044" w:type="dxa"/>
          </w:tcPr>
          <w:p w14:paraId="486389BC" w14:textId="77777777" w:rsidR="00812EB8" w:rsidRPr="00A7187C" w:rsidRDefault="00812EB8" w:rsidP="00812EB8">
            <w:pPr>
              <w:rPr>
                <w:rFonts w:ascii="Arial" w:hAnsi="Arial" w:cs="Arial"/>
              </w:rPr>
            </w:pPr>
            <w:r w:rsidRPr="00A7187C">
              <w:rPr>
                <w:rFonts w:ascii="Arial" w:hAnsi="Arial" w:cs="Arial"/>
              </w:rPr>
              <w:t>The difference between the mean bonus pay for male full-pay relevant employees and that of female full-pay relevant employees</w:t>
            </w:r>
          </w:p>
        </w:tc>
      </w:tr>
      <w:tr w:rsidR="00812EB8" w:rsidRPr="00A7187C" w14:paraId="2481D019" w14:textId="77777777" w:rsidTr="00812EB8">
        <w:tc>
          <w:tcPr>
            <w:tcW w:w="2972" w:type="dxa"/>
          </w:tcPr>
          <w:p w14:paraId="16C48AF0" w14:textId="77777777" w:rsidR="00812EB8" w:rsidRPr="00A7187C" w:rsidRDefault="00812EB8" w:rsidP="00057FE0">
            <w:pPr>
              <w:rPr>
                <w:rFonts w:ascii="Arial" w:hAnsi="Arial" w:cs="Arial"/>
              </w:rPr>
            </w:pPr>
            <w:r w:rsidRPr="00A7187C">
              <w:rPr>
                <w:rFonts w:ascii="Arial" w:hAnsi="Arial" w:cs="Arial"/>
              </w:rPr>
              <w:t>Median Bonus Pay Gap</w:t>
            </w:r>
          </w:p>
        </w:tc>
        <w:tc>
          <w:tcPr>
            <w:tcW w:w="6044" w:type="dxa"/>
          </w:tcPr>
          <w:p w14:paraId="0D12C7A5" w14:textId="77777777" w:rsidR="00812EB8" w:rsidRPr="00A7187C" w:rsidRDefault="00812EB8" w:rsidP="00057FE0">
            <w:pPr>
              <w:rPr>
                <w:rFonts w:ascii="Arial" w:hAnsi="Arial" w:cs="Arial"/>
              </w:rPr>
            </w:pPr>
            <w:r w:rsidRPr="00A7187C">
              <w:rPr>
                <w:rFonts w:ascii="Arial" w:hAnsi="Arial" w:cs="Arial"/>
              </w:rPr>
              <w:t>The difference between the mean bonus pay for male full-pay relevant employees and that of female full-pay relevant employees</w:t>
            </w:r>
          </w:p>
        </w:tc>
      </w:tr>
      <w:tr w:rsidR="00812EB8" w:rsidRPr="00A7187C" w14:paraId="7B2D6DC3" w14:textId="77777777" w:rsidTr="00812EB8">
        <w:tc>
          <w:tcPr>
            <w:tcW w:w="2972" w:type="dxa"/>
          </w:tcPr>
          <w:p w14:paraId="231909AE" w14:textId="77777777" w:rsidR="00812EB8" w:rsidRPr="00A7187C" w:rsidRDefault="00812EB8" w:rsidP="00057FE0">
            <w:pPr>
              <w:rPr>
                <w:rFonts w:ascii="Arial" w:hAnsi="Arial" w:cs="Arial"/>
              </w:rPr>
            </w:pPr>
            <w:r w:rsidRPr="00A7187C">
              <w:rPr>
                <w:rFonts w:ascii="Arial" w:hAnsi="Arial" w:cs="Arial"/>
              </w:rPr>
              <w:t>Bonus Proportions</w:t>
            </w:r>
          </w:p>
        </w:tc>
        <w:tc>
          <w:tcPr>
            <w:tcW w:w="6044" w:type="dxa"/>
          </w:tcPr>
          <w:p w14:paraId="12950D57" w14:textId="77777777" w:rsidR="00812EB8" w:rsidRPr="00A7187C" w:rsidRDefault="00812EB8" w:rsidP="00057FE0">
            <w:pPr>
              <w:rPr>
                <w:rFonts w:ascii="Arial" w:hAnsi="Arial" w:cs="Arial"/>
              </w:rPr>
            </w:pPr>
            <w:r w:rsidRPr="00A7187C">
              <w:rPr>
                <w:rFonts w:ascii="Arial" w:hAnsi="Arial" w:cs="Arial"/>
              </w:rPr>
              <w:t>The proportions of male and female relevant employees who were paid bonus pay during the relevant period</w:t>
            </w:r>
          </w:p>
        </w:tc>
      </w:tr>
      <w:tr w:rsidR="00812EB8" w:rsidRPr="00A7187C" w14:paraId="238C0B60" w14:textId="77777777" w:rsidTr="00812EB8">
        <w:tc>
          <w:tcPr>
            <w:tcW w:w="2972" w:type="dxa"/>
          </w:tcPr>
          <w:p w14:paraId="18D8C3A9" w14:textId="77777777" w:rsidR="00812EB8" w:rsidRPr="00A7187C" w:rsidRDefault="00812EB8" w:rsidP="00057FE0">
            <w:pPr>
              <w:rPr>
                <w:rFonts w:ascii="Arial" w:hAnsi="Arial" w:cs="Arial"/>
              </w:rPr>
            </w:pPr>
            <w:r w:rsidRPr="00A7187C">
              <w:rPr>
                <w:rFonts w:ascii="Arial" w:hAnsi="Arial" w:cs="Arial"/>
              </w:rPr>
              <w:t>Quartile Pay Bands</w:t>
            </w:r>
          </w:p>
        </w:tc>
        <w:tc>
          <w:tcPr>
            <w:tcW w:w="6044" w:type="dxa"/>
          </w:tcPr>
          <w:p w14:paraId="4ED6DA93" w14:textId="77777777" w:rsidR="00812EB8" w:rsidRPr="00A7187C" w:rsidRDefault="00812EB8" w:rsidP="00057FE0">
            <w:pPr>
              <w:rPr>
                <w:rFonts w:ascii="Arial" w:hAnsi="Arial" w:cs="Arial"/>
              </w:rPr>
            </w:pPr>
            <w:r w:rsidRPr="00A7187C">
              <w:rPr>
                <w:rFonts w:ascii="Arial" w:hAnsi="Arial" w:cs="Arial"/>
              </w:rPr>
              <w:t>The proportions of male and female full-pay relevant employees in the lower, lower middle, upper middle and upper quartile pay bands</w:t>
            </w:r>
          </w:p>
        </w:tc>
      </w:tr>
    </w:tbl>
    <w:p w14:paraId="4E9D30C6" w14:textId="77777777" w:rsidR="006530B1" w:rsidRPr="00A7187C" w:rsidRDefault="006530B1" w:rsidP="00057FE0">
      <w:pPr>
        <w:rPr>
          <w:rFonts w:ascii="Arial" w:hAnsi="Arial" w:cs="Arial"/>
        </w:rPr>
      </w:pPr>
    </w:p>
    <w:p w14:paraId="7F650008" w14:textId="77777777" w:rsidR="00812EB8" w:rsidRPr="00A7187C" w:rsidRDefault="00D55ACE" w:rsidP="00057FE0">
      <w:pPr>
        <w:rPr>
          <w:rFonts w:ascii="Arial" w:hAnsi="Arial" w:cs="Arial"/>
        </w:rPr>
      </w:pPr>
      <w:r w:rsidRPr="00A7187C">
        <w:rPr>
          <w:rFonts w:ascii="Arial" w:hAnsi="Arial" w:cs="Arial"/>
        </w:rPr>
        <w:t>The relevant period is the pay period that includes 31 March. A f</w:t>
      </w:r>
      <w:r w:rsidR="00812EB8" w:rsidRPr="00A7187C">
        <w:rPr>
          <w:rFonts w:ascii="Arial" w:hAnsi="Arial" w:cs="Arial"/>
        </w:rPr>
        <w:t>ull-</w:t>
      </w:r>
      <w:r w:rsidRPr="00A7187C">
        <w:rPr>
          <w:rFonts w:ascii="Arial" w:hAnsi="Arial" w:cs="Arial"/>
        </w:rPr>
        <w:t>p</w:t>
      </w:r>
      <w:r w:rsidR="00812EB8" w:rsidRPr="00A7187C">
        <w:rPr>
          <w:rFonts w:ascii="Arial" w:hAnsi="Arial" w:cs="Arial"/>
        </w:rPr>
        <w:t xml:space="preserve">ay relevant employee is anyone </w:t>
      </w:r>
      <w:r w:rsidRPr="00A7187C">
        <w:rPr>
          <w:rFonts w:ascii="Arial" w:hAnsi="Arial" w:cs="Arial"/>
        </w:rPr>
        <w:t xml:space="preserve">that has a contract of employment with the council and </w:t>
      </w:r>
      <w:r w:rsidR="00812EB8" w:rsidRPr="00A7187C">
        <w:rPr>
          <w:rFonts w:ascii="Arial" w:hAnsi="Arial" w:cs="Arial"/>
        </w:rPr>
        <w:t>is paid</w:t>
      </w:r>
      <w:r w:rsidRPr="00A7187C">
        <w:rPr>
          <w:rFonts w:ascii="Arial" w:hAnsi="Arial" w:cs="Arial"/>
        </w:rPr>
        <w:t xml:space="preserve"> their normal pay</w:t>
      </w:r>
      <w:r w:rsidR="00812EB8" w:rsidRPr="00A7187C">
        <w:rPr>
          <w:rFonts w:ascii="Arial" w:hAnsi="Arial" w:cs="Arial"/>
        </w:rPr>
        <w:t xml:space="preserve"> during the period</w:t>
      </w:r>
      <w:r w:rsidRPr="00A7187C">
        <w:rPr>
          <w:rFonts w:ascii="Arial" w:hAnsi="Arial" w:cs="Arial"/>
        </w:rPr>
        <w:t xml:space="preserve">; this does not include anyone that is on less than full pay, for example due to sickness or maternity. </w:t>
      </w:r>
    </w:p>
    <w:p w14:paraId="60BF2685" w14:textId="77777777" w:rsidR="006530B1" w:rsidRPr="00A7187C" w:rsidRDefault="006530B1" w:rsidP="00057FE0">
      <w:pPr>
        <w:rPr>
          <w:rFonts w:ascii="Arial" w:hAnsi="Arial" w:cs="Arial"/>
        </w:rPr>
      </w:pPr>
      <w:r w:rsidRPr="00A7187C">
        <w:rPr>
          <w:rFonts w:ascii="Arial" w:hAnsi="Arial" w:cs="Arial"/>
        </w:rPr>
        <w:t xml:space="preserve">Pay includes all permanent elements of pay, including basic pay and permanent allowances but does not include ad hoc payments such as overtime or mileage. </w:t>
      </w:r>
    </w:p>
    <w:p w14:paraId="2035A0A6" w14:textId="4AD6F8F3" w:rsidR="006530B1" w:rsidRDefault="006530B1" w:rsidP="00057FE0">
      <w:pPr>
        <w:rPr>
          <w:rFonts w:ascii="Arial" w:hAnsi="Arial" w:cs="Arial"/>
        </w:rPr>
      </w:pPr>
      <w:r w:rsidRPr="00A7187C">
        <w:rPr>
          <w:rFonts w:ascii="Arial" w:hAnsi="Arial" w:cs="Arial"/>
        </w:rPr>
        <w:t xml:space="preserve">It should be noted that the Council does not pay Bonuses so there is no information to report in this respect. </w:t>
      </w:r>
    </w:p>
    <w:p w14:paraId="34195021" w14:textId="77777777" w:rsidR="006A6185" w:rsidRPr="00A7187C" w:rsidRDefault="006A6185" w:rsidP="00057FE0">
      <w:pPr>
        <w:rPr>
          <w:rFonts w:ascii="Arial" w:hAnsi="Arial" w:cs="Arial"/>
        </w:rPr>
      </w:pPr>
    </w:p>
    <w:p w14:paraId="4460BC19" w14:textId="77777777" w:rsidR="006530B1" w:rsidRPr="00A7187C" w:rsidRDefault="00741B76" w:rsidP="00741B76">
      <w:pPr>
        <w:pStyle w:val="ListParagraph"/>
        <w:numPr>
          <w:ilvl w:val="0"/>
          <w:numId w:val="1"/>
        </w:numPr>
        <w:ind w:hanging="720"/>
        <w:rPr>
          <w:rFonts w:ascii="Arial" w:hAnsi="Arial" w:cs="Arial"/>
          <w:b/>
        </w:rPr>
      </w:pPr>
      <w:r w:rsidRPr="00A7187C">
        <w:rPr>
          <w:rFonts w:ascii="Arial" w:hAnsi="Arial" w:cs="Arial"/>
          <w:b/>
        </w:rPr>
        <w:lastRenderedPageBreak/>
        <w:t>Our Gender pay Gap Data</w:t>
      </w:r>
    </w:p>
    <w:p w14:paraId="4E1CE2F9" w14:textId="77777777" w:rsidR="00741B76" w:rsidRPr="00A7187C" w:rsidRDefault="00741B76" w:rsidP="00741B76">
      <w:pPr>
        <w:pStyle w:val="ListParagraph"/>
        <w:rPr>
          <w:rFonts w:ascii="Arial" w:hAnsi="Arial" w:cs="Arial"/>
          <w:b/>
        </w:rPr>
      </w:pPr>
    </w:p>
    <w:p w14:paraId="453C46C5" w14:textId="77777777" w:rsidR="00741B76" w:rsidRPr="00A7187C" w:rsidRDefault="00741B76" w:rsidP="00741B76">
      <w:pPr>
        <w:pStyle w:val="ListParagraph"/>
        <w:autoSpaceDE w:val="0"/>
        <w:autoSpaceDN w:val="0"/>
        <w:adjustRightInd w:val="0"/>
        <w:spacing w:after="0" w:line="240" w:lineRule="auto"/>
        <w:ind w:left="142"/>
        <w:rPr>
          <w:rFonts w:ascii="Arial" w:hAnsi="Arial" w:cs="Arial"/>
        </w:rPr>
      </w:pPr>
      <w:r w:rsidRPr="00A7187C">
        <w:rPr>
          <w:rFonts w:ascii="Arial" w:hAnsi="Arial" w:cs="Arial"/>
        </w:rPr>
        <w:t>The information included in this report has been calculated using the standard methodologies used in the Equality Act 2010 (Gender Pay Gap Information) Regulations 2017.</w:t>
      </w:r>
    </w:p>
    <w:p w14:paraId="3473C504" w14:textId="77777777" w:rsidR="006530B1" w:rsidRPr="00A7187C" w:rsidRDefault="006530B1" w:rsidP="00741B76">
      <w:pPr>
        <w:pStyle w:val="ListParagraph"/>
        <w:ind w:left="142"/>
        <w:rPr>
          <w:rFonts w:ascii="Arial" w:hAnsi="Arial" w:cs="Arial"/>
          <w:b/>
        </w:rPr>
      </w:pPr>
    </w:p>
    <w:p w14:paraId="5859EEF0" w14:textId="77777777" w:rsidR="006530B1" w:rsidRPr="00A7187C" w:rsidRDefault="006530B1" w:rsidP="00741B76">
      <w:pPr>
        <w:pStyle w:val="ListParagraph"/>
        <w:ind w:left="142"/>
        <w:rPr>
          <w:rFonts w:ascii="Arial" w:hAnsi="Arial" w:cs="Arial"/>
        </w:rPr>
      </w:pPr>
      <w:r w:rsidRPr="00A7187C">
        <w:rPr>
          <w:rFonts w:ascii="Arial" w:hAnsi="Arial" w:cs="Arial"/>
        </w:rPr>
        <w:t xml:space="preserve">The Council’s workforce covers a variety of industry sectors including finance, IT, customer services, cleaning and manual workers. As such, unlike other employers that are required to report gender pay gap data, our information will cover all of these sectors. </w:t>
      </w:r>
    </w:p>
    <w:p w14:paraId="0D3047C7" w14:textId="77777777" w:rsidR="006530B1" w:rsidRPr="00A7187C" w:rsidRDefault="006530B1" w:rsidP="00741B76">
      <w:pPr>
        <w:pStyle w:val="ListParagraph"/>
        <w:ind w:left="142"/>
        <w:rPr>
          <w:rFonts w:ascii="Arial" w:hAnsi="Arial" w:cs="Arial"/>
        </w:rPr>
      </w:pPr>
    </w:p>
    <w:p w14:paraId="103E67ED" w14:textId="77777777" w:rsidR="006530B1" w:rsidRPr="00A7187C" w:rsidRDefault="006530B1" w:rsidP="00741B76">
      <w:pPr>
        <w:pStyle w:val="ListParagraph"/>
        <w:ind w:left="142"/>
        <w:rPr>
          <w:rFonts w:ascii="Arial" w:hAnsi="Arial" w:cs="Arial"/>
        </w:rPr>
      </w:pPr>
      <w:r w:rsidRPr="00A7187C">
        <w:rPr>
          <w:rFonts w:ascii="Arial" w:hAnsi="Arial" w:cs="Arial"/>
        </w:rPr>
        <w:t>Furthermore, as is the trend within the public sector, female workers make up the higher proportion o</w:t>
      </w:r>
      <w:r w:rsidR="00666267">
        <w:rPr>
          <w:rFonts w:ascii="Arial" w:hAnsi="Arial" w:cs="Arial"/>
        </w:rPr>
        <w:t>f our workforce and equate to over 50</w:t>
      </w:r>
      <w:r w:rsidRPr="00A7187C">
        <w:rPr>
          <w:rFonts w:ascii="Arial" w:hAnsi="Arial" w:cs="Arial"/>
        </w:rPr>
        <w:t xml:space="preserve">% of those included in </w:t>
      </w:r>
      <w:r w:rsidR="00741B76" w:rsidRPr="00A7187C">
        <w:rPr>
          <w:rFonts w:ascii="Arial" w:hAnsi="Arial" w:cs="Arial"/>
        </w:rPr>
        <w:t xml:space="preserve">our data for the reporting period. Gender pay gap figures can be affected where the workforce make up favours one gender over another. </w:t>
      </w:r>
    </w:p>
    <w:tbl>
      <w:tblPr>
        <w:tblW w:w="11300" w:type="dxa"/>
        <w:tblInd w:w="-856" w:type="dxa"/>
        <w:tblLook w:val="04A0" w:firstRow="1" w:lastRow="0" w:firstColumn="1" w:lastColumn="0" w:noHBand="0" w:noVBand="1"/>
      </w:tblPr>
      <w:tblGrid>
        <w:gridCol w:w="7106"/>
        <w:gridCol w:w="1011"/>
        <w:gridCol w:w="656"/>
        <w:gridCol w:w="2527"/>
      </w:tblGrid>
      <w:tr w:rsidR="007922CF" w:rsidRPr="007922CF" w14:paraId="4373DFC3" w14:textId="77777777" w:rsidTr="007922CF">
        <w:trPr>
          <w:trHeight w:val="390"/>
        </w:trPr>
        <w:tc>
          <w:tcPr>
            <w:tcW w:w="113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EB2FBD4" w14:textId="77777777" w:rsidR="007922CF" w:rsidRPr="007922CF" w:rsidRDefault="007922CF" w:rsidP="007922CF">
            <w:pPr>
              <w:spacing w:after="0" w:line="240" w:lineRule="auto"/>
              <w:jc w:val="center"/>
              <w:rPr>
                <w:rFonts w:ascii="Arial" w:eastAsia="Times New Roman" w:hAnsi="Arial" w:cs="Arial"/>
                <w:b/>
                <w:bCs/>
                <w:lang w:eastAsia="en-GB"/>
              </w:rPr>
            </w:pPr>
            <w:r w:rsidRPr="007922CF">
              <w:rPr>
                <w:rFonts w:ascii="Arial" w:eastAsia="Times New Roman" w:hAnsi="Arial" w:cs="Arial"/>
                <w:b/>
                <w:bCs/>
                <w:lang w:eastAsia="en-GB"/>
              </w:rPr>
              <w:t>Gender Pay Gap Reporting - Nuneaton and Bedworth Borough Council 2025 (based on March 2024)</w:t>
            </w:r>
          </w:p>
        </w:tc>
      </w:tr>
      <w:tr w:rsidR="007922CF" w:rsidRPr="007922CF" w14:paraId="1BDDB8B2" w14:textId="77777777" w:rsidTr="007922CF">
        <w:trPr>
          <w:trHeight w:val="315"/>
        </w:trPr>
        <w:tc>
          <w:tcPr>
            <w:tcW w:w="113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14:paraId="4F5C1D52" w14:textId="77777777" w:rsidR="007922CF" w:rsidRPr="007922CF" w:rsidRDefault="007922CF" w:rsidP="007922CF">
            <w:pPr>
              <w:spacing w:after="0" w:line="240" w:lineRule="auto"/>
              <w:ind w:left="-829" w:firstLine="709"/>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Statutory part of template (data that must be provided under the Equalities Act)</w:t>
            </w:r>
          </w:p>
        </w:tc>
      </w:tr>
      <w:tr w:rsidR="007922CF" w:rsidRPr="007922CF" w14:paraId="7810D363" w14:textId="77777777" w:rsidTr="007922CF">
        <w:trPr>
          <w:trHeight w:val="290"/>
        </w:trPr>
        <w:tc>
          <w:tcPr>
            <w:tcW w:w="7106" w:type="dxa"/>
            <w:tcBorders>
              <w:top w:val="nil"/>
              <w:left w:val="single" w:sz="8" w:space="0" w:color="auto"/>
              <w:bottom w:val="double" w:sz="6" w:space="0" w:color="auto"/>
              <w:right w:val="single" w:sz="4" w:space="0" w:color="auto"/>
            </w:tcBorders>
            <w:shd w:val="clear" w:color="000000" w:fill="DDEBF7"/>
            <w:vAlign w:val="center"/>
            <w:hideMark/>
          </w:tcPr>
          <w:p w14:paraId="24033957" w14:textId="77777777" w:rsidR="007922CF" w:rsidRPr="007922CF" w:rsidRDefault="007922CF" w:rsidP="007922CF">
            <w:pPr>
              <w:spacing w:after="0" w:line="240" w:lineRule="auto"/>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Pay rates</w:t>
            </w:r>
          </w:p>
        </w:tc>
        <w:tc>
          <w:tcPr>
            <w:tcW w:w="4194" w:type="dxa"/>
            <w:gridSpan w:val="3"/>
            <w:tcBorders>
              <w:top w:val="single" w:sz="8" w:space="0" w:color="auto"/>
              <w:left w:val="nil"/>
              <w:bottom w:val="double" w:sz="6" w:space="0" w:color="auto"/>
              <w:right w:val="single" w:sz="8" w:space="0" w:color="000000"/>
            </w:tcBorders>
            <w:shd w:val="clear" w:color="000000" w:fill="DDEBF7"/>
            <w:vAlign w:val="center"/>
            <w:hideMark/>
          </w:tcPr>
          <w:p w14:paraId="2ABB8CAF" w14:textId="77777777" w:rsidR="007922CF" w:rsidRPr="007922CF" w:rsidRDefault="007922CF" w:rsidP="007922CF">
            <w:pPr>
              <w:spacing w:after="0" w:line="240" w:lineRule="auto"/>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Gender pay gap - the difference between women's pay and men's pay as a percentage of men’s pay  (minus % means women have higher pay, positive % means men have higher pay)</w:t>
            </w:r>
          </w:p>
        </w:tc>
      </w:tr>
      <w:tr w:rsidR="007922CF" w:rsidRPr="007922CF" w14:paraId="646D8CD5" w14:textId="77777777" w:rsidTr="007922CF">
        <w:trPr>
          <w:trHeight w:val="600"/>
        </w:trPr>
        <w:tc>
          <w:tcPr>
            <w:tcW w:w="7106" w:type="dxa"/>
            <w:tcBorders>
              <w:top w:val="single" w:sz="4" w:space="0" w:color="auto"/>
              <w:left w:val="single" w:sz="8" w:space="0" w:color="auto"/>
              <w:bottom w:val="nil"/>
              <w:right w:val="single" w:sz="4" w:space="0" w:color="auto"/>
            </w:tcBorders>
            <w:shd w:val="clear" w:color="auto" w:fill="auto"/>
            <w:vAlign w:val="center"/>
            <w:hideMark/>
          </w:tcPr>
          <w:p w14:paraId="388A778C"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 xml:space="preserve">Mean hourly rate  </w:t>
            </w:r>
            <w:r w:rsidRPr="007922CF">
              <w:rPr>
                <w:rFonts w:ascii="Arial" w:eastAsia="Times New Roman" w:hAnsi="Arial" w:cs="Arial"/>
                <w:sz w:val="20"/>
                <w:szCs w:val="20"/>
                <w:lang w:eastAsia="en-GB"/>
              </w:rPr>
              <w:br/>
              <w:t xml:space="preserve">(Male </w:t>
            </w:r>
            <w:proofErr w:type="spellStart"/>
            <w:r w:rsidRPr="007922CF">
              <w:rPr>
                <w:rFonts w:ascii="Arial" w:eastAsia="Times New Roman" w:hAnsi="Arial" w:cs="Arial"/>
                <w:sz w:val="20"/>
                <w:szCs w:val="20"/>
                <w:lang w:eastAsia="en-GB"/>
              </w:rPr>
              <w:t>hrly</w:t>
            </w:r>
            <w:proofErr w:type="spellEnd"/>
            <w:r w:rsidRPr="007922CF">
              <w:rPr>
                <w:rFonts w:ascii="Arial" w:eastAsia="Times New Roman" w:hAnsi="Arial" w:cs="Arial"/>
                <w:sz w:val="20"/>
                <w:szCs w:val="20"/>
                <w:lang w:eastAsia="en-GB"/>
              </w:rPr>
              <w:t xml:space="preserve"> rate - Female </w:t>
            </w:r>
            <w:proofErr w:type="spellStart"/>
            <w:r w:rsidRPr="007922CF">
              <w:rPr>
                <w:rFonts w:ascii="Arial" w:eastAsia="Times New Roman" w:hAnsi="Arial" w:cs="Arial"/>
                <w:sz w:val="20"/>
                <w:szCs w:val="20"/>
                <w:lang w:eastAsia="en-GB"/>
              </w:rPr>
              <w:t>hrly</w:t>
            </w:r>
            <w:proofErr w:type="spellEnd"/>
            <w:r w:rsidRPr="007922CF">
              <w:rPr>
                <w:rFonts w:ascii="Arial" w:eastAsia="Times New Roman" w:hAnsi="Arial" w:cs="Arial"/>
                <w:sz w:val="20"/>
                <w:szCs w:val="20"/>
                <w:lang w:eastAsia="en-GB"/>
              </w:rPr>
              <w:t xml:space="preserve"> rate) / Male </w:t>
            </w:r>
            <w:proofErr w:type="spellStart"/>
            <w:r w:rsidRPr="007922CF">
              <w:rPr>
                <w:rFonts w:ascii="Arial" w:eastAsia="Times New Roman" w:hAnsi="Arial" w:cs="Arial"/>
                <w:sz w:val="20"/>
                <w:szCs w:val="20"/>
                <w:lang w:eastAsia="en-GB"/>
              </w:rPr>
              <w:t>hrly</w:t>
            </w:r>
            <w:proofErr w:type="spellEnd"/>
            <w:r w:rsidRPr="007922CF">
              <w:rPr>
                <w:rFonts w:ascii="Arial" w:eastAsia="Times New Roman" w:hAnsi="Arial" w:cs="Arial"/>
                <w:sz w:val="20"/>
                <w:szCs w:val="20"/>
                <w:lang w:eastAsia="en-GB"/>
              </w:rPr>
              <w:t xml:space="preserve"> rate x 100</w:t>
            </w:r>
          </w:p>
        </w:tc>
        <w:tc>
          <w:tcPr>
            <w:tcW w:w="4194" w:type="dxa"/>
            <w:gridSpan w:val="3"/>
            <w:tcBorders>
              <w:top w:val="double" w:sz="6" w:space="0" w:color="auto"/>
              <w:left w:val="nil"/>
              <w:bottom w:val="single" w:sz="4" w:space="0" w:color="auto"/>
              <w:right w:val="single" w:sz="8" w:space="0" w:color="000000"/>
            </w:tcBorders>
            <w:shd w:val="clear" w:color="auto" w:fill="auto"/>
            <w:noWrap/>
            <w:vAlign w:val="center"/>
            <w:hideMark/>
          </w:tcPr>
          <w:p w14:paraId="331915FE"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-5.0%</w:t>
            </w:r>
          </w:p>
        </w:tc>
      </w:tr>
      <w:tr w:rsidR="007922CF" w:rsidRPr="007922CF" w14:paraId="31C1CFD5" w14:textId="77777777" w:rsidTr="007922CF">
        <w:trPr>
          <w:trHeight w:val="660"/>
        </w:trPr>
        <w:tc>
          <w:tcPr>
            <w:tcW w:w="710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9C0C63B"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 xml:space="preserve">Median hourly rate  </w:t>
            </w:r>
            <w:r w:rsidRPr="007922CF">
              <w:rPr>
                <w:rFonts w:ascii="Arial" w:eastAsia="Times New Roman" w:hAnsi="Arial" w:cs="Arial"/>
                <w:sz w:val="20"/>
                <w:szCs w:val="20"/>
                <w:lang w:eastAsia="en-GB"/>
              </w:rPr>
              <w:br/>
              <w:t>(as above calc but for median hourly rates)</w:t>
            </w:r>
          </w:p>
        </w:tc>
        <w:tc>
          <w:tcPr>
            <w:tcW w:w="41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381B321"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-4.8%</w:t>
            </w:r>
          </w:p>
        </w:tc>
      </w:tr>
      <w:tr w:rsidR="007922CF" w:rsidRPr="007922CF" w14:paraId="34D50DB4" w14:textId="77777777" w:rsidTr="007922CF">
        <w:trPr>
          <w:trHeight w:val="450"/>
        </w:trPr>
        <w:tc>
          <w:tcPr>
            <w:tcW w:w="11300" w:type="dxa"/>
            <w:gridSpan w:val="4"/>
            <w:tcBorders>
              <w:top w:val="nil"/>
              <w:left w:val="single" w:sz="8" w:space="0" w:color="auto"/>
              <w:bottom w:val="single" w:sz="4" w:space="0" w:color="auto"/>
              <w:right w:val="single" w:sz="8" w:space="0" w:color="000000"/>
            </w:tcBorders>
            <w:shd w:val="clear" w:color="auto" w:fill="auto"/>
            <w:vAlign w:val="center"/>
            <w:hideMark/>
          </w:tcPr>
          <w:p w14:paraId="734EE5DC" w14:textId="77777777" w:rsidR="007922CF" w:rsidRPr="007922CF" w:rsidRDefault="007922CF" w:rsidP="007922CF">
            <w:pPr>
              <w:spacing w:after="0" w:line="240" w:lineRule="auto"/>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Pay Quartile Information</w:t>
            </w:r>
          </w:p>
        </w:tc>
      </w:tr>
      <w:tr w:rsidR="007922CF" w:rsidRPr="007922CF" w14:paraId="6913B73E" w14:textId="77777777" w:rsidTr="007922CF">
        <w:trPr>
          <w:trHeight w:val="290"/>
        </w:trPr>
        <w:tc>
          <w:tcPr>
            <w:tcW w:w="7106" w:type="dxa"/>
            <w:tcBorders>
              <w:top w:val="nil"/>
              <w:left w:val="single" w:sz="8" w:space="0" w:color="auto"/>
              <w:bottom w:val="double" w:sz="6" w:space="0" w:color="auto"/>
              <w:right w:val="single" w:sz="4" w:space="0" w:color="auto"/>
            </w:tcBorders>
            <w:shd w:val="clear" w:color="000000" w:fill="DDEBF7"/>
            <w:vAlign w:val="center"/>
            <w:hideMark/>
          </w:tcPr>
          <w:p w14:paraId="6C7B71B4" w14:textId="77777777" w:rsidR="007922CF" w:rsidRPr="007922CF" w:rsidRDefault="007922CF" w:rsidP="007922CF">
            <w:pPr>
              <w:spacing w:after="0" w:line="240" w:lineRule="auto"/>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Pay quartiles</w:t>
            </w:r>
          </w:p>
        </w:tc>
        <w:tc>
          <w:tcPr>
            <w:tcW w:w="1011" w:type="dxa"/>
            <w:tcBorders>
              <w:top w:val="nil"/>
              <w:left w:val="nil"/>
              <w:bottom w:val="double" w:sz="6" w:space="0" w:color="auto"/>
              <w:right w:val="single" w:sz="4" w:space="0" w:color="auto"/>
            </w:tcBorders>
            <w:shd w:val="clear" w:color="000000" w:fill="DDEBF7"/>
            <w:noWrap/>
            <w:vAlign w:val="center"/>
            <w:hideMark/>
          </w:tcPr>
          <w:p w14:paraId="56C5F2E3" w14:textId="77777777" w:rsidR="007922CF" w:rsidRPr="007922CF" w:rsidRDefault="007922CF" w:rsidP="007922CF">
            <w:pPr>
              <w:spacing w:after="0" w:line="240" w:lineRule="auto"/>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Women</w:t>
            </w:r>
          </w:p>
        </w:tc>
        <w:tc>
          <w:tcPr>
            <w:tcW w:w="656" w:type="dxa"/>
            <w:tcBorders>
              <w:top w:val="nil"/>
              <w:left w:val="nil"/>
              <w:bottom w:val="double" w:sz="6" w:space="0" w:color="auto"/>
              <w:right w:val="single" w:sz="4" w:space="0" w:color="auto"/>
            </w:tcBorders>
            <w:shd w:val="clear" w:color="000000" w:fill="DDEBF7"/>
            <w:noWrap/>
            <w:vAlign w:val="center"/>
            <w:hideMark/>
          </w:tcPr>
          <w:p w14:paraId="0303C8E8" w14:textId="77777777" w:rsidR="007922CF" w:rsidRPr="007922CF" w:rsidRDefault="007922CF" w:rsidP="007922CF">
            <w:pPr>
              <w:spacing w:after="0" w:line="240" w:lineRule="auto"/>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Men</w:t>
            </w:r>
          </w:p>
        </w:tc>
        <w:tc>
          <w:tcPr>
            <w:tcW w:w="2527" w:type="dxa"/>
            <w:tcBorders>
              <w:top w:val="nil"/>
              <w:left w:val="nil"/>
              <w:bottom w:val="double" w:sz="6" w:space="0" w:color="auto"/>
              <w:right w:val="single" w:sz="8" w:space="0" w:color="auto"/>
            </w:tcBorders>
            <w:shd w:val="clear" w:color="000000" w:fill="DDEBF7"/>
            <w:vAlign w:val="center"/>
            <w:hideMark/>
          </w:tcPr>
          <w:p w14:paraId="433F28F9" w14:textId="77777777" w:rsidR="007922CF" w:rsidRPr="007922CF" w:rsidRDefault="007922CF" w:rsidP="007922CF">
            <w:pPr>
              <w:spacing w:after="0" w:line="240" w:lineRule="auto"/>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Total</w:t>
            </w:r>
          </w:p>
        </w:tc>
      </w:tr>
      <w:tr w:rsidR="007922CF" w:rsidRPr="007922CF" w14:paraId="346F5B79" w14:textId="77777777" w:rsidTr="007922CF">
        <w:trPr>
          <w:trHeight w:val="540"/>
        </w:trPr>
        <w:tc>
          <w:tcPr>
            <w:tcW w:w="710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69ADC0"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 xml:space="preserve">Proportion of women and men in the </w:t>
            </w:r>
            <w:r w:rsidRPr="007922CF">
              <w:rPr>
                <w:rFonts w:ascii="Arial" w:eastAsia="Times New Roman" w:hAnsi="Arial" w:cs="Arial"/>
                <w:b/>
                <w:bCs/>
                <w:color w:val="000000"/>
                <w:lang w:eastAsia="en-GB"/>
              </w:rPr>
              <w:t>upper quartile</w:t>
            </w:r>
            <w:r w:rsidRPr="007922CF">
              <w:rPr>
                <w:rFonts w:ascii="Arial" w:eastAsia="Times New Roman" w:hAnsi="Arial" w:cs="Arial"/>
                <w:sz w:val="20"/>
                <w:szCs w:val="20"/>
                <w:lang w:eastAsia="en-GB"/>
              </w:rPr>
              <w:t xml:space="preserve"> (paid above the 75th percentile point)</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553B6BA0"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56%</w:t>
            </w:r>
          </w:p>
        </w:tc>
        <w:tc>
          <w:tcPr>
            <w:tcW w:w="656" w:type="dxa"/>
            <w:tcBorders>
              <w:top w:val="single" w:sz="4" w:space="0" w:color="auto"/>
              <w:left w:val="nil"/>
              <w:bottom w:val="single" w:sz="4" w:space="0" w:color="auto"/>
              <w:right w:val="nil"/>
            </w:tcBorders>
            <w:shd w:val="clear" w:color="auto" w:fill="auto"/>
            <w:noWrap/>
            <w:vAlign w:val="center"/>
            <w:hideMark/>
          </w:tcPr>
          <w:p w14:paraId="639CC0E6"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44%</w:t>
            </w:r>
          </w:p>
        </w:tc>
        <w:tc>
          <w:tcPr>
            <w:tcW w:w="2527"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0FA1275A"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100%</w:t>
            </w:r>
          </w:p>
        </w:tc>
      </w:tr>
      <w:tr w:rsidR="007922CF" w:rsidRPr="007922CF" w14:paraId="74E8B85D" w14:textId="77777777" w:rsidTr="007922CF">
        <w:trPr>
          <w:trHeight w:val="530"/>
        </w:trPr>
        <w:tc>
          <w:tcPr>
            <w:tcW w:w="7106" w:type="dxa"/>
            <w:tcBorders>
              <w:top w:val="nil"/>
              <w:left w:val="single" w:sz="8" w:space="0" w:color="auto"/>
              <w:bottom w:val="single" w:sz="4" w:space="0" w:color="auto"/>
              <w:right w:val="single" w:sz="4" w:space="0" w:color="auto"/>
            </w:tcBorders>
            <w:shd w:val="clear" w:color="auto" w:fill="auto"/>
            <w:vAlign w:val="center"/>
            <w:hideMark/>
          </w:tcPr>
          <w:p w14:paraId="2F14F824"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 xml:space="preserve">Proportion of women and men in the </w:t>
            </w:r>
            <w:r w:rsidRPr="007922CF">
              <w:rPr>
                <w:rFonts w:ascii="Arial" w:eastAsia="Times New Roman" w:hAnsi="Arial" w:cs="Arial"/>
                <w:b/>
                <w:bCs/>
                <w:color w:val="000000"/>
                <w:lang w:eastAsia="en-GB"/>
              </w:rPr>
              <w:t>upper middle quartile</w:t>
            </w:r>
            <w:r w:rsidRPr="007922CF">
              <w:rPr>
                <w:rFonts w:ascii="Arial" w:eastAsia="Times New Roman" w:hAnsi="Arial" w:cs="Arial"/>
                <w:sz w:val="20"/>
                <w:szCs w:val="20"/>
                <w:lang w:eastAsia="en-GB"/>
              </w:rPr>
              <w:t xml:space="preserve"> (paid above the median and at or below the 75th percentile point)</w:t>
            </w:r>
          </w:p>
        </w:tc>
        <w:tc>
          <w:tcPr>
            <w:tcW w:w="1011" w:type="dxa"/>
            <w:tcBorders>
              <w:top w:val="nil"/>
              <w:left w:val="nil"/>
              <w:bottom w:val="single" w:sz="4" w:space="0" w:color="auto"/>
              <w:right w:val="single" w:sz="4" w:space="0" w:color="auto"/>
            </w:tcBorders>
            <w:shd w:val="clear" w:color="auto" w:fill="auto"/>
            <w:noWrap/>
            <w:vAlign w:val="center"/>
            <w:hideMark/>
          </w:tcPr>
          <w:p w14:paraId="528045FC"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55%</w:t>
            </w:r>
          </w:p>
        </w:tc>
        <w:tc>
          <w:tcPr>
            <w:tcW w:w="656" w:type="dxa"/>
            <w:tcBorders>
              <w:top w:val="nil"/>
              <w:left w:val="nil"/>
              <w:bottom w:val="single" w:sz="4" w:space="0" w:color="auto"/>
              <w:right w:val="nil"/>
            </w:tcBorders>
            <w:shd w:val="clear" w:color="auto" w:fill="auto"/>
            <w:noWrap/>
            <w:vAlign w:val="center"/>
            <w:hideMark/>
          </w:tcPr>
          <w:p w14:paraId="1E09A446"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45%</w:t>
            </w:r>
          </w:p>
        </w:tc>
        <w:tc>
          <w:tcPr>
            <w:tcW w:w="2527" w:type="dxa"/>
            <w:tcBorders>
              <w:top w:val="nil"/>
              <w:left w:val="single" w:sz="4" w:space="0" w:color="auto"/>
              <w:bottom w:val="single" w:sz="4" w:space="0" w:color="auto"/>
              <w:right w:val="single" w:sz="8" w:space="0" w:color="auto"/>
            </w:tcBorders>
            <w:shd w:val="clear" w:color="000000" w:fill="FFFFFF"/>
            <w:vAlign w:val="center"/>
            <w:hideMark/>
          </w:tcPr>
          <w:p w14:paraId="72EFCF18"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100%</w:t>
            </w:r>
          </w:p>
        </w:tc>
      </w:tr>
      <w:tr w:rsidR="007922CF" w:rsidRPr="007922CF" w14:paraId="5555D6D9" w14:textId="77777777" w:rsidTr="007922CF">
        <w:trPr>
          <w:trHeight w:val="530"/>
        </w:trPr>
        <w:tc>
          <w:tcPr>
            <w:tcW w:w="7106" w:type="dxa"/>
            <w:tcBorders>
              <w:top w:val="nil"/>
              <w:left w:val="single" w:sz="8" w:space="0" w:color="auto"/>
              <w:bottom w:val="single" w:sz="4" w:space="0" w:color="auto"/>
              <w:right w:val="single" w:sz="4" w:space="0" w:color="auto"/>
            </w:tcBorders>
            <w:shd w:val="clear" w:color="auto" w:fill="auto"/>
            <w:vAlign w:val="center"/>
            <w:hideMark/>
          </w:tcPr>
          <w:p w14:paraId="1EF5B050"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 xml:space="preserve">Proportion of women and men in the </w:t>
            </w:r>
            <w:r w:rsidRPr="007922CF">
              <w:rPr>
                <w:rFonts w:ascii="Arial" w:eastAsia="Times New Roman" w:hAnsi="Arial" w:cs="Arial"/>
                <w:b/>
                <w:bCs/>
                <w:color w:val="000000"/>
                <w:lang w:eastAsia="en-GB"/>
              </w:rPr>
              <w:t>lower middle quartile</w:t>
            </w:r>
            <w:r w:rsidRPr="007922CF">
              <w:rPr>
                <w:rFonts w:ascii="Arial" w:eastAsia="Times New Roman" w:hAnsi="Arial" w:cs="Arial"/>
                <w:sz w:val="20"/>
                <w:szCs w:val="20"/>
                <w:lang w:eastAsia="en-GB"/>
              </w:rPr>
              <w:t xml:space="preserve"> (paid above the 25th percentile point and at or below the median)</w:t>
            </w:r>
          </w:p>
        </w:tc>
        <w:tc>
          <w:tcPr>
            <w:tcW w:w="1011" w:type="dxa"/>
            <w:tcBorders>
              <w:top w:val="nil"/>
              <w:left w:val="nil"/>
              <w:bottom w:val="single" w:sz="4" w:space="0" w:color="auto"/>
              <w:right w:val="single" w:sz="4" w:space="0" w:color="auto"/>
            </w:tcBorders>
            <w:shd w:val="clear" w:color="auto" w:fill="auto"/>
            <w:noWrap/>
            <w:vAlign w:val="center"/>
            <w:hideMark/>
          </w:tcPr>
          <w:p w14:paraId="5279AF86"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44%</w:t>
            </w:r>
          </w:p>
        </w:tc>
        <w:tc>
          <w:tcPr>
            <w:tcW w:w="656" w:type="dxa"/>
            <w:tcBorders>
              <w:top w:val="nil"/>
              <w:left w:val="nil"/>
              <w:bottom w:val="single" w:sz="4" w:space="0" w:color="auto"/>
              <w:right w:val="nil"/>
            </w:tcBorders>
            <w:shd w:val="clear" w:color="auto" w:fill="auto"/>
            <w:noWrap/>
            <w:vAlign w:val="center"/>
            <w:hideMark/>
          </w:tcPr>
          <w:p w14:paraId="214F85F1"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56%</w:t>
            </w:r>
          </w:p>
        </w:tc>
        <w:tc>
          <w:tcPr>
            <w:tcW w:w="2527" w:type="dxa"/>
            <w:tcBorders>
              <w:top w:val="nil"/>
              <w:left w:val="single" w:sz="4" w:space="0" w:color="auto"/>
              <w:bottom w:val="single" w:sz="4" w:space="0" w:color="auto"/>
              <w:right w:val="single" w:sz="8" w:space="0" w:color="auto"/>
            </w:tcBorders>
            <w:shd w:val="clear" w:color="000000" w:fill="FFFFFF"/>
            <w:vAlign w:val="center"/>
            <w:hideMark/>
          </w:tcPr>
          <w:p w14:paraId="02D2355D"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100%</w:t>
            </w:r>
          </w:p>
        </w:tc>
      </w:tr>
      <w:tr w:rsidR="007922CF" w:rsidRPr="007922CF" w14:paraId="6F0EE107" w14:textId="77777777" w:rsidTr="007922CF">
        <w:trPr>
          <w:trHeight w:val="540"/>
        </w:trPr>
        <w:tc>
          <w:tcPr>
            <w:tcW w:w="7106" w:type="dxa"/>
            <w:tcBorders>
              <w:top w:val="nil"/>
              <w:left w:val="single" w:sz="8" w:space="0" w:color="auto"/>
              <w:bottom w:val="single" w:sz="8" w:space="0" w:color="auto"/>
              <w:right w:val="single" w:sz="4" w:space="0" w:color="auto"/>
            </w:tcBorders>
            <w:shd w:val="clear" w:color="auto" w:fill="auto"/>
            <w:vAlign w:val="center"/>
            <w:hideMark/>
          </w:tcPr>
          <w:p w14:paraId="5920272A"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 xml:space="preserve">Proportion of women and men in the </w:t>
            </w:r>
            <w:r w:rsidRPr="007922CF">
              <w:rPr>
                <w:rFonts w:ascii="Arial" w:eastAsia="Times New Roman" w:hAnsi="Arial" w:cs="Arial"/>
                <w:b/>
                <w:bCs/>
                <w:color w:val="000000"/>
                <w:lang w:eastAsia="en-GB"/>
              </w:rPr>
              <w:t>lower quartile</w:t>
            </w:r>
            <w:r w:rsidRPr="007922CF">
              <w:rPr>
                <w:rFonts w:ascii="Arial" w:eastAsia="Times New Roman" w:hAnsi="Arial" w:cs="Arial"/>
                <w:sz w:val="20"/>
                <w:szCs w:val="20"/>
                <w:lang w:eastAsia="en-GB"/>
              </w:rPr>
              <w:t xml:space="preserve"> (paid below the 25th percentile point)</w:t>
            </w:r>
          </w:p>
        </w:tc>
        <w:tc>
          <w:tcPr>
            <w:tcW w:w="1011" w:type="dxa"/>
            <w:tcBorders>
              <w:top w:val="nil"/>
              <w:left w:val="nil"/>
              <w:bottom w:val="single" w:sz="8" w:space="0" w:color="auto"/>
              <w:right w:val="single" w:sz="4" w:space="0" w:color="auto"/>
            </w:tcBorders>
            <w:shd w:val="clear" w:color="auto" w:fill="auto"/>
            <w:noWrap/>
            <w:vAlign w:val="center"/>
            <w:hideMark/>
          </w:tcPr>
          <w:p w14:paraId="418B490E"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41%</w:t>
            </w:r>
          </w:p>
        </w:tc>
        <w:tc>
          <w:tcPr>
            <w:tcW w:w="656" w:type="dxa"/>
            <w:tcBorders>
              <w:top w:val="nil"/>
              <w:left w:val="nil"/>
              <w:bottom w:val="single" w:sz="8" w:space="0" w:color="auto"/>
              <w:right w:val="single" w:sz="4" w:space="0" w:color="auto"/>
            </w:tcBorders>
            <w:shd w:val="clear" w:color="auto" w:fill="auto"/>
            <w:noWrap/>
            <w:vAlign w:val="center"/>
            <w:hideMark/>
          </w:tcPr>
          <w:p w14:paraId="177E6CEA"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59%</w:t>
            </w:r>
          </w:p>
        </w:tc>
        <w:tc>
          <w:tcPr>
            <w:tcW w:w="2527" w:type="dxa"/>
            <w:tcBorders>
              <w:top w:val="nil"/>
              <w:left w:val="nil"/>
              <w:bottom w:val="single" w:sz="8" w:space="0" w:color="auto"/>
              <w:right w:val="single" w:sz="8" w:space="0" w:color="auto"/>
            </w:tcBorders>
            <w:shd w:val="clear" w:color="000000" w:fill="FFFFFF"/>
            <w:vAlign w:val="center"/>
            <w:hideMark/>
          </w:tcPr>
          <w:p w14:paraId="682503C7"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100%</w:t>
            </w:r>
          </w:p>
        </w:tc>
      </w:tr>
      <w:tr w:rsidR="007922CF" w:rsidRPr="007922CF" w14:paraId="1AE37C0B" w14:textId="77777777" w:rsidTr="007922CF">
        <w:trPr>
          <w:trHeight w:val="290"/>
        </w:trPr>
        <w:tc>
          <w:tcPr>
            <w:tcW w:w="7106" w:type="dxa"/>
            <w:tcBorders>
              <w:top w:val="nil"/>
              <w:left w:val="single" w:sz="8" w:space="0" w:color="auto"/>
              <w:bottom w:val="double" w:sz="6" w:space="0" w:color="auto"/>
              <w:right w:val="single" w:sz="4" w:space="0" w:color="auto"/>
            </w:tcBorders>
            <w:shd w:val="clear" w:color="000000" w:fill="DDEBF7"/>
            <w:vAlign w:val="center"/>
            <w:hideMark/>
          </w:tcPr>
          <w:p w14:paraId="28DBAD6D" w14:textId="77777777" w:rsidR="007922CF" w:rsidRPr="007922CF" w:rsidRDefault="007922CF" w:rsidP="007922CF">
            <w:pPr>
              <w:spacing w:after="0" w:line="240" w:lineRule="auto"/>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Bonus pay</w:t>
            </w:r>
          </w:p>
        </w:tc>
        <w:tc>
          <w:tcPr>
            <w:tcW w:w="4194" w:type="dxa"/>
            <w:gridSpan w:val="3"/>
            <w:tcBorders>
              <w:top w:val="single" w:sz="8" w:space="0" w:color="auto"/>
              <w:left w:val="nil"/>
              <w:bottom w:val="double" w:sz="6" w:space="0" w:color="auto"/>
              <w:right w:val="single" w:sz="8" w:space="0" w:color="000000"/>
            </w:tcBorders>
            <w:shd w:val="clear" w:color="000000" w:fill="DDEBF7"/>
            <w:vAlign w:val="center"/>
            <w:hideMark/>
          </w:tcPr>
          <w:p w14:paraId="0E98E706" w14:textId="77777777" w:rsidR="007922CF" w:rsidRPr="007922CF" w:rsidRDefault="007922CF" w:rsidP="007922CF">
            <w:pPr>
              <w:spacing w:after="0" w:line="240" w:lineRule="auto"/>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Bonus Gender Pay Gap - the difference between women's bonus and men's bonus as a % of men's bonus</w:t>
            </w:r>
          </w:p>
        </w:tc>
      </w:tr>
      <w:tr w:rsidR="007922CF" w:rsidRPr="007922CF" w14:paraId="57720B90" w14:textId="77777777" w:rsidTr="007922CF">
        <w:trPr>
          <w:trHeight w:val="570"/>
        </w:trPr>
        <w:tc>
          <w:tcPr>
            <w:tcW w:w="7106" w:type="dxa"/>
            <w:tcBorders>
              <w:top w:val="nil"/>
              <w:left w:val="single" w:sz="8" w:space="0" w:color="auto"/>
              <w:bottom w:val="single" w:sz="4" w:space="0" w:color="auto"/>
              <w:right w:val="single" w:sz="4" w:space="0" w:color="auto"/>
            </w:tcBorders>
            <w:shd w:val="clear" w:color="auto" w:fill="auto"/>
            <w:vAlign w:val="center"/>
            <w:hideMark/>
          </w:tcPr>
          <w:p w14:paraId="241A6194"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Mean bonus</w:t>
            </w:r>
          </w:p>
        </w:tc>
        <w:tc>
          <w:tcPr>
            <w:tcW w:w="4194" w:type="dxa"/>
            <w:gridSpan w:val="3"/>
            <w:tcBorders>
              <w:top w:val="nil"/>
              <w:left w:val="nil"/>
              <w:bottom w:val="single" w:sz="4" w:space="0" w:color="auto"/>
              <w:right w:val="single" w:sz="8" w:space="0" w:color="000000"/>
            </w:tcBorders>
            <w:shd w:val="clear" w:color="auto" w:fill="auto"/>
            <w:noWrap/>
            <w:vAlign w:val="center"/>
            <w:hideMark/>
          </w:tcPr>
          <w:p w14:paraId="231E2B5B"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n/a</w:t>
            </w:r>
          </w:p>
        </w:tc>
      </w:tr>
      <w:tr w:rsidR="007922CF" w:rsidRPr="007922CF" w14:paraId="28C92AE4" w14:textId="77777777" w:rsidTr="007922CF">
        <w:trPr>
          <w:trHeight w:val="600"/>
        </w:trPr>
        <w:tc>
          <w:tcPr>
            <w:tcW w:w="7106" w:type="dxa"/>
            <w:tcBorders>
              <w:top w:val="nil"/>
              <w:left w:val="single" w:sz="8" w:space="0" w:color="auto"/>
              <w:bottom w:val="single" w:sz="8" w:space="0" w:color="auto"/>
              <w:right w:val="single" w:sz="4" w:space="0" w:color="auto"/>
            </w:tcBorders>
            <w:shd w:val="clear" w:color="auto" w:fill="auto"/>
            <w:vAlign w:val="center"/>
            <w:hideMark/>
          </w:tcPr>
          <w:p w14:paraId="4D32746B"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Median bonus</w:t>
            </w:r>
          </w:p>
        </w:tc>
        <w:tc>
          <w:tcPr>
            <w:tcW w:w="41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23A9164C"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n/a</w:t>
            </w:r>
          </w:p>
        </w:tc>
      </w:tr>
      <w:tr w:rsidR="007922CF" w:rsidRPr="007922CF" w14:paraId="53BBB754" w14:textId="77777777" w:rsidTr="007922CF">
        <w:trPr>
          <w:trHeight w:val="280"/>
        </w:trPr>
        <w:tc>
          <w:tcPr>
            <w:tcW w:w="11300" w:type="dxa"/>
            <w:gridSpan w:val="4"/>
            <w:tcBorders>
              <w:top w:val="nil"/>
              <w:left w:val="single" w:sz="8" w:space="0" w:color="auto"/>
              <w:bottom w:val="single" w:sz="4" w:space="0" w:color="auto"/>
              <w:right w:val="single" w:sz="8" w:space="0" w:color="000000"/>
            </w:tcBorders>
            <w:shd w:val="clear" w:color="000000" w:fill="DDEBF7"/>
            <w:vAlign w:val="center"/>
            <w:hideMark/>
          </w:tcPr>
          <w:p w14:paraId="487F3908" w14:textId="77777777" w:rsidR="007922CF" w:rsidRPr="007922CF" w:rsidRDefault="007922CF" w:rsidP="007922CF">
            <w:pPr>
              <w:spacing w:after="0" w:line="240" w:lineRule="auto"/>
              <w:jc w:val="center"/>
              <w:rPr>
                <w:rFonts w:ascii="Arial" w:eastAsia="Times New Roman" w:hAnsi="Arial" w:cs="Arial"/>
                <w:b/>
                <w:bCs/>
                <w:color w:val="000000"/>
                <w:lang w:eastAsia="en-GB"/>
              </w:rPr>
            </w:pPr>
            <w:r w:rsidRPr="007922CF">
              <w:rPr>
                <w:rFonts w:ascii="Arial" w:eastAsia="Times New Roman" w:hAnsi="Arial" w:cs="Arial"/>
                <w:b/>
                <w:bCs/>
                <w:color w:val="000000"/>
                <w:lang w:eastAsia="en-GB"/>
              </w:rPr>
              <w:t>Bonuses paid</w:t>
            </w:r>
          </w:p>
        </w:tc>
      </w:tr>
      <w:tr w:rsidR="007922CF" w:rsidRPr="007922CF" w14:paraId="0232B026" w14:textId="77777777" w:rsidTr="007922CF">
        <w:trPr>
          <w:trHeight w:val="300"/>
        </w:trPr>
        <w:tc>
          <w:tcPr>
            <w:tcW w:w="7106" w:type="dxa"/>
            <w:tcBorders>
              <w:top w:val="nil"/>
              <w:left w:val="single" w:sz="8" w:space="0" w:color="auto"/>
              <w:bottom w:val="single" w:sz="4" w:space="0" w:color="auto"/>
              <w:right w:val="single" w:sz="4" w:space="0" w:color="auto"/>
            </w:tcBorders>
            <w:shd w:val="clear" w:color="auto" w:fill="auto"/>
            <w:vAlign w:val="center"/>
            <w:hideMark/>
          </w:tcPr>
          <w:p w14:paraId="63750008"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Women paid bonus as % of all women</w:t>
            </w:r>
          </w:p>
        </w:tc>
        <w:tc>
          <w:tcPr>
            <w:tcW w:w="41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A8F300A"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n/a</w:t>
            </w:r>
          </w:p>
        </w:tc>
      </w:tr>
      <w:tr w:rsidR="007922CF" w:rsidRPr="007922CF" w14:paraId="6E8AE56E" w14:textId="77777777" w:rsidTr="007922CF">
        <w:trPr>
          <w:trHeight w:val="260"/>
        </w:trPr>
        <w:tc>
          <w:tcPr>
            <w:tcW w:w="7106" w:type="dxa"/>
            <w:tcBorders>
              <w:top w:val="nil"/>
              <w:left w:val="single" w:sz="8" w:space="0" w:color="auto"/>
              <w:bottom w:val="single" w:sz="8" w:space="0" w:color="auto"/>
              <w:right w:val="single" w:sz="4" w:space="0" w:color="auto"/>
            </w:tcBorders>
            <w:shd w:val="clear" w:color="auto" w:fill="auto"/>
            <w:vAlign w:val="center"/>
            <w:hideMark/>
          </w:tcPr>
          <w:p w14:paraId="6D9C6457"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Men paid bonus as % of all men</w:t>
            </w:r>
          </w:p>
        </w:tc>
        <w:tc>
          <w:tcPr>
            <w:tcW w:w="41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23C242D7" w14:textId="77777777" w:rsidR="007922CF" w:rsidRPr="007922CF" w:rsidRDefault="007922CF" w:rsidP="007922CF">
            <w:pPr>
              <w:spacing w:after="0" w:line="240" w:lineRule="auto"/>
              <w:jc w:val="center"/>
              <w:rPr>
                <w:rFonts w:ascii="Arial" w:eastAsia="Times New Roman" w:hAnsi="Arial" w:cs="Arial"/>
                <w:sz w:val="20"/>
                <w:szCs w:val="20"/>
                <w:lang w:eastAsia="en-GB"/>
              </w:rPr>
            </w:pPr>
            <w:r w:rsidRPr="007922CF">
              <w:rPr>
                <w:rFonts w:ascii="Arial" w:eastAsia="Times New Roman" w:hAnsi="Arial" w:cs="Arial"/>
                <w:sz w:val="20"/>
                <w:szCs w:val="20"/>
                <w:lang w:eastAsia="en-GB"/>
              </w:rPr>
              <w:t>n/a</w:t>
            </w:r>
          </w:p>
        </w:tc>
      </w:tr>
    </w:tbl>
    <w:p w14:paraId="4B3A8CF5" w14:textId="77777777" w:rsidR="006530B1" w:rsidRPr="00A7187C" w:rsidRDefault="00741B76" w:rsidP="00741B76">
      <w:pPr>
        <w:autoSpaceDE w:val="0"/>
        <w:autoSpaceDN w:val="0"/>
        <w:adjustRightInd w:val="0"/>
        <w:spacing w:after="0" w:line="240" w:lineRule="auto"/>
        <w:ind w:left="142"/>
        <w:rPr>
          <w:rFonts w:ascii="Arial" w:hAnsi="Arial" w:cs="Arial"/>
        </w:rPr>
      </w:pPr>
      <w:r w:rsidRPr="00A7187C">
        <w:rPr>
          <w:rFonts w:ascii="Arial" w:hAnsi="Arial" w:cs="Arial"/>
        </w:rPr>
        <w:t xml:space="preserve">A positive pay gap indicates men are paid more than females and a negative pay gap indicates that females are paid more. </w:t>
      </w:r>
    </w:p>
    <w:p w14:paraId="203E7251" w14:textId="77777777" w:rsidR="00AA1A97" w:rsidRPr="00A7187C" w:rsidRDefault="00AA1A97" w:rsidP="00AA1A97">
      <w:pPr>
        <w:autoSpaceDE w:val="0"/>
        <w:autoSpaceDN w:val="0"/>
        <w:adjustRightInd w:val="0"/>
        <w:spacing w:after="0" w:line="240" w:lineRule="auto"/>
        <w:rPr>
          <w:rFonts w:ascii="Arial" w:hAnsi="Arial" w:cs="Arial"/>
        </w:rPr>
      </w:pPr>
    </w:p>
    <w:p w14:paraId="16B442B4" w14:textId="77777777" w:rsidR="00AA1A97" w:rsidRPr="00A7187C" w:rsidRDefault="00AA1A97" w:rsidP="00AA1A97">
      <w:pPr>
        <w:pStyle w:val="ListParagraph"/>
        <w:numPr>
          <w:ilvl w:val="0"/>
          <w:numId w:val="1"/>
        </w:numPr>
        <w:autoSpaceDE w:val="0"/>
        <w:autoSpaceDN w:val="0"/>
        <w:adjustRightInd w:val="0"/>
        <w:spacing w:after="0" w:line="240" w:lineRule="auto"/>
        <w:ind w:hanging="720"/>
        <w:rPr>
          <w:rFonts w:ascii="Arial" w:hAnsi="Arial" w:cs="Arial"/>
          <w:b/>
        </w:rPr>
      </w:pPr>
      <w:r w:rsidRPr="00A7187C">
        <w:rPr>
          <w:rFonts w:ascii="Arial" w:hAnsi="Arial" w:cs="Arial"/>
          <w:b/>
        </w:rPr>
        <w:lastRenderedPageBreak/>
        <w:t>Going Forward</w:t>
      </w:r>
    </w:p>
    <w:p w14:paraId="1C6FAC7D" w14:textId="77777777" w:rsidR="00AA1A97" w:rsidRPr="00A7187C" w:rsidRDefault="00AA1A97" w:rsidP="00AA1A97">
      <w:pPr>
        <w:autoSpaceDE w:val="0"/>
        <w:autoSpaceDN w:val="0"/>
        <w:adjustRightInd w:val="0"/>
        <w:spacing w:after="0" w:line="240" w:lineRule="auto"/>
        <w:rPr>
          <w:rFonts w:ascii="Arial" w:hAnsi="Arial" w:cs="Arial"/>
          <w:b/>
        </w:rPr>
      </w:pPr>
    </w:p>
    <w:p w14:paraId="0338FAA0" w14:textId="77777777" w:rsidR="00AA1A97" w:rsidRPr="00A7187C" w:rsidRDefault="00AA1A97" w:rsidP="00AA1A97">
      <w:pPr>
        <w:autoSpaceDE w:val="0"/>
        <w:autoSpaceDN w:val="0"/>
        <w:adjustRightInd w:val="0"/>
        <w:spacing w:after="0" w:line="240" w:lineRule="auto"/>
        <w:rPr>
          <w:rFonts w:ascii="Arial" w:hAnsi="Arial" w:cs="Arial"/>
        </w:rPr>
      </w:pPr>
      <w:r w:rsidRPr="00A7187C">
        <w:rPr>
          <w:rFonts w:ascii="Arial" w:hAnsi="Arial" w:cs="Arial"/>
        </w:rPr>
        <w:t xml:space="preserve">As noted above, gender pay gap information is not the same as Equal Pay. That said, under the Equal Pay act 1970, </w:t>
      </w:r>
      <w:proofErr w:type="spellStart"/>
      <w:r w:rsidRPr="00A7187C">
        <w:rPr>
          <w:rFonts w:ascii="Arial" w:hAnsi="Arial" w:cs="Arial"/>
        </w:rPr>
        <w:t>mend</w:t>
      </w:r>
      <w:proofErr w:type="spellEnd"/>
      <w:r w:rsidRPr="00A7187C">
        <w:rPr>
          <w:rFonts w:ascii="Arial" w:hAnsi="Arial" w:cs="Arial"/>
        </w:rPr>
        <w:t xml:space="preserve"> and women must receive equal pay for:</w:t>
      </w:r>
    </w:p>
    <w:p w14:paraId="3BF37CFB" w14:textId="77777777" w:rsidR="00AA1A97" w:rsidRPr="00A7187C" w:rsidRDefault="00AA1A97" w:rsidP="00AA1A97">
      <w:pPr>
        <w:autoSpaceDE w:val="0"/>
        <w:autoSpaceDN w:val="0"/>
        <w:adjustRightInd w:val="0"/>
        <w:spacing w:after="0" w:line="240" w:lineRule="auto"/>
        <w:rPr>
          <w:rFonts w:ascii="Arial" w:hAnsi="Arial" w:cs="Arial"/>
        </w:rPr>
      </w:pPr>
    </w:p>
    <w:p w14:paraId="070E6D26" w14:textId="77777777" w:rsidR="00AA1A97" w:rsidRPr="00A7187C" w:rsidRDefault="00AA1A97" w:rsidP="00AA1A97">
      <w:pPr>
        <w:pStyle w:val="ListParagraph"/>
        <w:numPr>
          <w:ilvl w:val="0"/>
          <w:numId w:val="2"/>
        </w:numPr>
        <w:autoSpaceDE w:val="0"/>
        <w:autoSpaceDN w:val="0"/>
        <w:adjustRightInd w:val="0"/>
        <w:spacing w:after="0" w:line="240" w:lineRule="auto"/>
        <w:rPr>
          <w:rFonts w:ascii="Arial" w:hAnsi="Arial" w:cs="Arial"/>
        </w:rPr>
      </w:pPr>
      <w:r w:rsidRPr="00A7187C">
        <w:rPr>
          <w:rFonts w:ascii="Arial" w:hAnsi="Arial" w:cs="Arial"/>
        </w:rPr>
        <w:t>The same or broadly similar work</w:t>
      </w:r>
    </w:p>
    <w:p w14:paraId="4F7E0B9E" w14:textId="77777777" w:rsidR="00AA1A97" w:rsidRPr="00A7187C" w:rsidRDefault="00AA1A97" w:rsidP="00AA1A97">
      <w:pPr>
        <w:pStyle w:val="ListParagraph"/>
        <w:numPr>
          <w:ilvl w:val="0"/>
          <w:numId w:val="2"/>
        </w:numPr>
        <w:autoSpaceDE w:val="0"/>
        <w:autoSpaceDN w:val="0"/>
        <w:adjustRightInd w:val="0"/>
        <w:spacing w:after="0" w:line="240" w:lineRule="auto"/>
        <w:rPr>
          <w:rFonts w:ascii="Arial" w:hAnsi="Arial" w:cs="Arial"/>
        </w:rPr>
      </w:pPr>
      <w:r w:rsidRPr="00A7187C">
        <w:rPr>
          <w:rFonts w:ascii="Arial" w:hAnsi="Arial" w:cs="Arial"/>
        </w:rPr>
        <w:t>Work rated as equivalent under a common job evaluation scheme or</w:t>
      </w:r>
    </w:p>
    <w:p w14:paraId="31908ACF" w14:textId="77777777" w:rsidR="00AA1A97" w:rsidRPr="00A7187C" w:rsidRDefault="00AA1A97" w:rsidP="00AA1A97">
      <w:pPr>
        <w:pStyle w:val="ListParagraph"/>
        <w:numPr>
          <w:ilvl w:val="0"/>
          <w:numId w:val="2"/>
        </w:numPr>
        <w:autoSpaceDE w:val="0"/>
        <w:autoSpaceDN w:val="0"/>
        <w:adjustRightInd w:val="0"/>
        <w:spacing w:after="0" w:line="240" w:lineRule="auto"/>
        <w:rPr>
          <w:rFonts w:ascii="Arial" w:hAnsi="Arial" w:cs="Arial"/>
        </w:rPr>
      </w:pPr>
      <w:r w:rsidRPr="00A7187C">
        <w:rPr>
          <w:rFonts w:ascii="Arial" w:hAnsi="Arial" w:cs="Arial"/>
        </w:rPr>
        <w:t>Work of equal value</w:t>
      </w:r>
    </w:p>
    <w:p w14:paraId="1129FBF2" w14:textId="77777777" w:rsidR="00AA1A97" w:rsidRPr="00A7187C" w:rsidRDefault="00AA1A97" w:rsidP="00AA1A97">
      <w:pPr>
        <w:autoSpaceDE w:val="0"/>
        <w:autoSpaceDN w:val="0"/>
        <w:adjustRightInd w:val="0"/>
        <w:spacing w:after="0" w:line="240" w:lineRule="auto"/>
        <w:rPr>
          <w:rFonts w:ascii="Arial" w:hAnsi="Arial" w:cs="Arial"/>
        </w:rPr>
      </w:pPr>
    </w:p>
    <w:p w14:paraId="12B3371A" w14:textId="77777777" w:rsidR="00AA1A97" w:rsidRPr="00A7187C" w:rsidRDefault="00AA1A97" w:rsidP="00AA1A97">
      <w:pPr>
        <w:autoSpaceDE w:val="0"/>
        <w:autoSpaceDN w:val="0"/>
        <w:adjustRightInd w:val="0"/>
        <w:spacing w:after="0" w:line="240" w:lineRule="auto"/>
        <w:rPr>
          <w:rFonts w:ascii="Arial" w:hAnsi="Arial" w:cs="Arial"/>
        </w:rPr>
      </w:pPr>
      <w:r w:rsidRPr="00A7187C">
        <w:rPr>
          <w:rFonts w:ascii="Arial" w:hAnsi="Arial" w:cs="Arial"/>
        </w:rPr>
        <w:t xml:space="preserve">The Council has a clear policy for ensuring employees are paid equally for the same or equivalent work, regardless of their gender and as such consistently applies a job evaluation methodology to all jobs. Furthermore, we ensure that any allowances are awarded fairly and reviewed appropriately and any new or revised job roles are re-evaluated as necessary. </w:t>
      </w:r>
    </w:p>
    <w:p w14:paraId="00559F2A" w14:textId="77777777" w:rsidR="00177E24" w:rsidRPr="00A7187C" w:rsidRDefault="00177E24" w:rsidP="00AA1A97">
      <w:pPr>
        <w:autoSpaceDE w:val="0"/>
        <w:autoSpaceDN w:val="0"/>
        <w:adjustRightInd w:val="0"/>
        <w:spacing w:after="0" w:line="240" w:lineRule="auto"/>
        <w:rPr>
          <w:rFonts w:ascii="Arial" w:hAnsi="Arial" w:cs="Arial"/>
        </w:rPr>
      </w:pPr>
    </w:p>
    <w:p w14:paraId="6FC7C301" w14:textId="77777777" w:rsidR="00177E24" w:rsidRPr="00A7187C" w:rsidRDefault="00177E24" w:rsidP="00AA1A97">
      <w:pPr>
        <w:autoSpaceDE w:val="0"/>
        <w:autoSpaceDN w:val="0"/>
        <w:adjustRightInd w:val="0"/>
        <w:spacing w:after="0" w:line="240" w:lineRule="auto"/>
        <w:rPr>
          <w:rFonts w:ascii="Arial" w:hAnsi="Arial" w:cs="Arial"/>
        </w:rPr>
      </w:pPr>
      <w:r w:rsidRPr="00A7187C">
        <w:rPr>
          <w:rFonts w:ascii="Arial" w:hAnsi="Arial" w:cs="Arial"/>
        </w:rPr>
        <w:t>Theref</w:t>
      </w:r>
      <w:r w:rsidR="00A7187C" w:rsidRPr="00A7187C">
        <w:rPr>
          <w:rFonts w:ascii="Arial" w:hAnsi="Arial" w:cs="Arial"/>
        </w:rPr>
        <w:t>o</w:t>
      </w:r>
      <w:r w:rsidRPr="00A7187C">
        <w:rPr>
          <w:rFonts w:ascii="Arial" w:hAnsi="Arial" w:cs="Arial"/>
        </w:rPr>
        <w:t xml:space="preserve">re we are confident that our gender pay gap </w:t>
      </w:r>
      <w:r w:rsidR="00A7187C" w:rsidRPr="00A7187C">
        <w:rPr>
          <w:rFonts w:ascii="Arial" w:hAnsi="Arial" w:cs="Arial"/>
        </w:rPr>
        <w:t xml:space="preserve">is not as a result of paying men differently for the same or equivalent work. However, the gap may be as result of our workforce profile in that the roles that men and women traditionally undertake within the council and the salaries those roles attract differ. </w:t>
      </w:r>
    </w:p>
    <w:p w14:paraId="5D90F8C5" w14:textId="77777777" w:rsidR="00A7187C" w:rsidRPr="00A7187C" w:rsidRDefault="00A7187C" w:rsidP="00AA1A97">
      <w:pPr>
        <w:autoSpaceDE w:val="0"/>
        <w:autoSpaceDN w:val="0"/>
        <w:adjustRightInd w:val="0"/>
        <w:spacing w:after="0" w:line="240" w:lineRule="auto"/>
        <w:rPr>
          <w:rFonts w:ascii="Arial" w:hAnsi="Arial" w:cs="Arial"/>
        </w:rPr>
      </w:pPr>
    </w:p>
    <w:p w14:paraId="1DA48C17" w14:textId="77777777" w:rsidR="00A7187C" w:rsidRPr="00A7187C" w:rsidRDefault="00A7187C" w:rsidP="00AA1A97">
      <w:pPr>
        <w:autoSpaceDE w:val="0"/>
        <w:autoSpaceDN w:val="0"/>
        <w:adjustRightInd w:val="0"/>
        <w:spacing w:after="0" w:line="240" w:lineRule="auto"/>
        <w:rPr>
          <w:rFonts w:ascii="Arial" w:hAnsi="Arial" w:cs="Arial"/>
        </w:rPr>
      </w:pPr>
      <w:r w:rsidRPr="00A7187C">
        <w:rPr>
          <w:rFonts w:ascii="Arial" w:hAnsi="Arial" w:cs="Arial"/>
        </w:rPr>
        <w:t xml:space="preserve">We will to report on and analyse our gender pay gap information annually so that we can review any measures needed. In the meantime, we will continue to review jobs in line with our job evaluation methodology. </w:t>
      </w:r>
    </w:p>
    <w:sectPr w:rsidR="00A7187C" w:rsidRPr="00A7187C" w:rsidSect="00666267">
      <w:pgSz w:w="11906" w:h="16838"/>
      <w:pgMar w:top="1440" w:right="56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10624"/>
    <w:multiLevelType w:val="hybridMultilevel"/>
    <w:tmpl w:val="C80E5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F6896"/>
    <w:multiLevelType w:val="hybridMultilevel"/>
    <w:tmpl w:val="386E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435347">
    <w:abstractNumId w:val="0"/>
  </w:num>
  <w:num w:numId="2" w16cid:durableId="18254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E0"/>
    <w:rsid w:val="00057FE0"/>
    <w:rsid w:val="001637F7"/>
    <w:rsid w:val="00177E24"/>
    <w:rsid w:val="002A48A4"/>
    <w:rsid w:val="004465BA"/>
    <w:rsid w:val="004E1C5F"/>
    <w:rsid w:val="005E7336"/>
    <w:rsid w:val="006530B1"/>
    <w:rsid w:val="00666267"/>
    <w:rsid w:val="006A6185"/>
    <w:rsid w:val="006B7747"/>
    <w:rsid w:val="00741B76"/>
    <w:rsid w:val="007922CF"/>
    <w:rsid w:val="00812EB8"/>
    <w:rsid w:val="008A64AB"/>
    <w:rsid w:val="009701AF"/>
    <w:rsid w:val="009858A8"/>
    <w:rsid w:val="009863C7"/>
    <w:rsid w:val="00A7187C"/>
    <w:rsid w:val="00AA1A97"/>
    <w:rsid w:val="00AA1B51"/>
    <w:rsid w:val="00D506C0"/>
    <w:rsid w:val="00D55ACE"/>
    <w:rsid w:val="00E035FC"/>
    <w:rsid w:val="00E54F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D473"/>
  <w15:chartTrackingRefBased/>
  <w15:docId w15:val="{AA2DDD29-CBCE-4456-A425-9F1CF220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FE0"/>
    <w:pPr>
      <w:ind w:left="720"/>
      <w:contextualSpacing/>
    </w:pPr>
  </w:style>
  <w:style w:type="table" w:styleId="TableGrid">
    <w:name w:val="Table Grid"/>
    <w:basedOn w:val="TableNormal"/>
    <w:uiPriority w:val="39"/>
    <w:rsid w:val="00812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40243">
      <w:bodyDiv w:val="1"/>
      <w:marLeft w:val="0"/>
      <w:marRight w:val="0"/>
      <w:marTop w:val="0"/>
      <w:marBottom w:val="0"/>
      <w:divBdr>
        <w:top w:val="none" w:sz="0" w:space="0" w:color="auto"/>
        <w:left w:val="none" w:sz="0" w:space="0" w:color="auto"/>
        <w:bottom w:val="none" w:sz="0" w:space="0" w:color="auto"/>
        <w:right w:val="none" w:sz="0" w:space="0" w:color="auto"/>
      </w:divBdr>
    </w:div>
    <w:div w:id="599332589">
      <w:bodyDiv w:val="1"/>
      <w:marLeft w:val="0"/>
      <w:marRight w:val="0"/>
      <w:marTop w:val="0"/>
      <w:marBottom w:val="0"/>
      <w:divBdr>
        <w:top w:val="none" w:sz="0" w:space="0" w:color="auto"/>
        <w:left w:val="none" w:sz="0" w:space="0" w:color="auto"/>
        <w:bottom w:val="none" w:sz="0" w:space="0" w:color="auto"/>
        <w:right w:val="none" w:sz="0" w:space="0" w:color="auto"/>
      </w:divBdr>
    </w:div>
    <w:div w:id="613169102">
      <w:bodyDiv w:val="1"/>
      <w:marLeft w:val="0"/>
      <w:marRight w:val="0"/>
      <w:marTop w:val="0"/>
      <w:marBottom w:val="0"/>
      <w:divBdr>
        <w:top w:val="none" w:sz="0" w:space="0" w:color="auto"/>
        <w:left w:val="none" w:sz="0" w:space="0" w:color="auto"/>
        <w:bottom w:val="none" w:sz="0" w:space="0" w:color="auto"/>
        <w:right w:val="none" w:sz="0" w:space="0" w:color="auto"/>
      </w:divBdr>
    </w:div>
    <w:div w:id="698627519">
      <w:bodyDiv w:val="1"/>
      <w:marLeft w:val="0"/>
      <w:marRight w:val="0"/>
      <w:marTop w:val="0"/>
      <w:marBottom w:val="0"/>
      <w:divBdr>
        <w:top w:val="none" w:sz="0" w:space="0" w:color="auto"/>
        <w:left w:val="none" w:sz="0" w:space="0" w:color="auto"/>
        <w:bottom w:val="none" w:sz="0" w:space="0" w:color="auto"/>
        <w:right w:val="none" w:sz="0" w:space="0" w:color="auto"/>
      </w:divBdr>
    </w:div>
    <w:div w:id="812407209">
      <w:bodyDiv w:val="1"/>
      <w:marLeft w:val="0"/>
      <w:marRight w:val="0"/>
      <w:marTop w:val="0"/>
      <w:marBottom w:val="0"/>
      <w:divBdr>
        <w:top w:val="none" w:sz="0" w:space="0" w:color="auto"/>
        <w:left w:val="none" w:sz="0" w:space="0" w:color="auto"/>
        <w:bottom w:val="none" w:sz="0" w:space="0" w:color="auto"/>
        <w:right w:val="none" w:sz="0" w:space="0" w:color="auto"/>
      </w:divBdr>
    </w:div>
    <w:div w:id="908074374">
      <w:bodyDiv w:val="1"/>
      <w:marLeft w:val="0"/>
      <w:marRight w:val="0"/>
      <w:marTop w:val="0"/>
      <w:marBottom w:val="0"/>
      <w:divBdr>
        <w:top w:val="none" w:sz="0" w:space="0" w:color="auto"/>
        <w:left w:val="none" w:sz="0" w:space="0" w:color="auto"/>
        <w:bottom w:val="none" w:sz="0" w:space="0" w:color="auto"/>
        <w:right w:val="none" w:sz="0" w:space="0" w:color="auto"/>
      </w:divBdr>
    </w:div>
    <w:div w:id="1111510291">
      <w:bodyDiv w:val="1"/>
      <w:marLeft w:val="0"/>
      <w:marRight w:val="0"/>
      <w:marTop w:val="0"/>
      <w:marBottom w:val="0"/>
      <w:divBdr>
        <w:top w:val="none" w:sz="0" w:space="0" w:color="auto"/>
        <w:left w:val="none" w:sz="0" w:space="0" w:color="auto"/>
        <w:bottom w:val="none" w:sz="0" w:space="0" w:color="auto"/>
        <w:right w:val="none" w:sz="0" w:space="0" w:color="auto"/>
      </w:divBdr>
    </w:div>
    <w:div w:id="1217087649">
      <w:bodyDiv w:val="1"/>
      <w:marLeft w:val="0"/>
      <w:marRight w:val="0"/>
      <w:marTop w:val="0"/>
      <w:marBottom w:val="0"/>
      <w:divBdr>
        <w:top w:val="none" w:sz="0" w:space="0" w:color="auto"/>
        <w:left w:val="none" w:sz="0" w:space="0" w:color="auto"/>
        <w:bottom w:val="none" w:sz="0" w:space="0" w:color="auto"/>
        <w:right w:val="none" w:sz="0" w:space="0" w:color="auto"/>
      </w:divBdr>
    </w:div>
    <w:div w:id="1492674855">
      <w:bodyDiv w:val="1"/>
      <w:marLeft w:val="0"/>
      <w:marRight w:val="0"/>
      <w:marTop w:val="0"/>
      <w:marBottom w:val="0"/>
      <w:divBdr>
        <w:top w:val="none" w:sz="0" w:space="0" w:color="auto"/>
        <w:left w:val="none" w:sz="0" w:space="0" w:color="auto"/>
        <w:bottom w:val="none" w:sz="0" w:space="0" w:color="auto"/>
        <w:right w:val="none" w:sz="0" w:space="0" w:color="auto"/>
      </w:divBdr>
    </w:div>
    <w:div w:id="1805073939">
      <w:bodyDiv w:val="1"/>
      <w:marLeft w:val="0"/>
      <w:marRight w:val="0"/>
      <w:marTop w:val="0"/>
      <w:marBottom w:val="0"/>
      <w:divBdr>
        <w:top w:val="none" w:sz="0" w:space="0" w:color="auto"/>
        <w:left w:val="none" w:sz="0" w:space="0" w:color="auto"/>
        <w:bottom w:val="none" w:sz="0" w:space="0" w:color="auto"/>
        <w:right w:val="none" w:sz="0" w:space="0" w:color="auto"/>
      </w:divBdr>
    </w:div>
    <w:div w:id="1839997405">
      <w:bodyDiv w:val="1"/>
      <w:marLeft w:val="0"/>
      <w:marRight w:val="0"/>
      <w:marTop w:val="0"/>
      <w:marBottom w:val="0"/>
      <w:divBdr>
        <w:top w:val="none" w:sz="0" w:space="0" w:color="auto"/>
        <w:left w:val="none" w:sz="0" w:space="0" w:color="auto"/>
        <w:bottom w:val="none" w:sz="0" w:space="0" w:color="auto"/>
        <w:right w:val="none" w:sz="0" w:space="0" w:color="auto"/>
      </w:divBdr>
    </w:div>
    <w:div w:id="18676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5141</Characters>
  <Application>Microsoft Office Word</Application>
  <DocSecurity>4</DocSecurity>
  <Lines>142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Ruth</dc:creator>
  <cp:keywords/>
  <dc:description/>
  <cp:lastModifiedBy>Craig Dicken</cp:lastModifiedBy>
  <cp:revision>2</cp:revision>
  <dcterms:created xsi:type="dcterms:W3CDTF">2025-03-07T16:28:00Z</dcterms:created>
  <dcterms:modified xsi:type="dcterms:W3CDTF">2025-03-07T16:28:00Z</dcterms:modified>
</cp:coreProperties>
</file>